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D9D" w:rsidRPr="00277D9D" w:rsidRDefault="00BC5B3B" w:rsidP="00277D9D">
      <w:pPr>
        <w:rPr>
          <w:b/>
          <w:sz w:val="20"/>
          <w:szCs w:val="20"/>
        </w:rPr>
      </w:pPr>
      <w:r>
        <w:rPr>
          <w:b/>
          <w:sz w:val="20"/>
          <w:szCs w:val="20"/>
        </w:rPr>
        <w:t xml:space="preserve">Perfil metabólico durante </w:t>
      </w:r>
      <w:r w:rsidR="00277D9D" w:rsidRPr="00277D9D">
        <w:rPr>
          <w:b/>
          <w:bCs/>
          <w:sz w:val="20"/>
          <w:szCs w:val="20"/>
        </w:rPr>
        <w:t>el período de transición</w:t>
      </w:r>
      <w:r>
        <w:rPr>
          <w:b/>
          <w:bCs/>
          <w:sz w:val="20"/>
          <w:szCs w:val="20"/>
        </w:rPr>
        <w:t xml:space="preserve">. </w:t>
      </w:r>
      <w:r w:rsidR="002C274E">
        <w:rPr>
          <w:b/>
          <w:bCs/>
          <w:sz w:val="20"/>
          <w:szCs w:val="20"/>
        </w:rPr>
        <w:t xml:space="preserve">Efecto </w:t>
      </w:r>
      <w:r>
        <w:rPr>
          <w:b/>
          <w:bCs/>
          <w:sz w:val="20"/>
          <w:szCs w:val="20"/>
        </w:rPr>
        <w:t xml:space="preserve">de </w:t>
      </w:r>
      <w:r w:rsidR="00277D9D" w:rsidRPr="00277D9D">
        <w:rPr>
          <w:b/>
          <w:bCs/>
          <w:sz w:val="20"/>
          <w:szCs w:val="20"/>
        </w:rPr>
        <w:t>la suplementación energético</w:t>
      </w:r>
      <w:r>
        <w:rPr>
          <w:b/>
          <w:bCs/>
          <w:sz w:val="20"/>
          <w:szCs w:val="20"/>
        </w:rPr>
        <w:t>-</w:t>
      </w:r>
      <w:r w:rsidR="00277D9D" w:rsidRPr="00277D9D">
        <w:rPr>
          <w:b/>
          <w:bCs/>
          <w:sz w:val="20"/>
          <w:szCs w:val="20"/>
        </w:rPr>
        <w:t>mineral</w:t>
      </w:r>
      <w:r>
        <w:rPr>
          <w:b/>
          <w:bCs/>
          <w:sz w:val="20"/>
          <w:szCs w:val="20"/>
        </w:rPr>
        <w:t xml:space="preserve"> </w:t>
      </w:r>
      <w:r w:rsidR="00277D9D" w:rsidRPr="00277D9D">
        <w:rPr>
          <w:b/>
          <w:bCs/>
          <w:sz w:val="20"/>
          <w:szCs w:val="20"/>
        </w:rPr>
        <w:t xml:space="preserve">en los indicadores </w:t>
      </w:r>
      <w:r>
        <w:rPr>
          <w:b/>
          <w:bCs/>
          <w:sz w:val="20"/>
          <w:szCs w:val="20"/>
        </w:rPr>
        <w:t>bio</w:t>
      </w:r>
      <w:r w:rsidR="00277D9D" w:rsidRPr="00277D9D">
        <w:rPr>
          <w:b/>
          <w:bCs/>
          <w:sz w:val="20"/>
          <w:szCs w:val="20"/>
        </w:rPr>
        <w:t>productivos de vacas lecheras</w:t>
      </w:r>
      <w:r w:rsidRPr="00BC5B3B">
        <w:rPr>
          <w:b/>
          <w:bCs/>
          <w:sz w:val="20"/>
          <w:szCs w:val="20"/>
        </w:rPr>
        <w:t xml:space="preserve"> </w:t>
      </w:r>
      <w:r w:rsidRPr="00277D9D">
        <w:rPr>
          <w:b/>
          <w:bCs/>
          <w:sz w:val="20"/>
          <w:szCs w:val="20"/>
        </w:rPr>
        <w:t>en esta etapa</w:t>
      </w:r>
      <w:r>
        <w:rPr>
          <w:b/>
          <w:bCs/>
          <w:sz w:val="20"/>
          <w:szCs w:val="20"/>
        </w:rPr>
        <w:t>.</w:t>
      </w:r>
    </w:p>
    <w:p w:rsidR="00304330" w:rsidRPr="00277D9D" w:rsidRDefault="00304330" w:rsidP="00B17FD3">
      <w:pPr>
        <w:jc w:val="both"/>
        <w:rPr>
          <w:b/>
          <w:sz w:val="20"/>
          <w:szCs w:val="20"/>
        </w:rPr>
      </w:pPr>
    </w:p>
    <w:p w:rsidR="00304330" w:rsidRPr="00277D9D" w:rsidRDefault="00304330" w:rsidP="00B17FD3">
      <w:pPr>
        <w:jc w:val="both"/>
        <w:rPr>
          <w:sz w:val="20"/>
          <w:szCs w:val="20"/>
        </w:rPr>
      </w:pPr>
    </w:p>
    <w:p w:rsidR="00304330" w:rsidRPr="00277D9D" w:rsidRDefault="00F80353" w:rsidP="00B17FD3">
      <w:pPr>
        <w:autoSpaceDE w:val="0"/>
        <w:autoSpaceDN w:val="0"/>
        <w:adjustRightInd w:val="0"/>
        <w:ind w:right="-59"/>
        <w:jc w:val="both"/>
        <w:rPr>
          <w:rFonts w:ascii="Times" w:eastAsia="Times New Roman" w:hAnsi="Times"/>
          <w:sz w:val="18"/>
          <w:szCs w:val="20"/>
          <w:lang w:eastAsia="de-DE"/>
        </w:rPr>
      </w:pPr>
      <w:r w:rsidRPr="00277D9D">
        <w:rPr>
          <w:rFonts w:ascii="Times" w:eastAsia="Times New Roman" w:hAnsi="Times"/>
          <w:sz w:val="18"/>
          <w:szCs w:val="20"/>
          <w:lang w:eastAsia="de-DE"/>
        </w:rPr>
        <w:t>Juan Ramón García Díaz</w:t>
      </w:r>
      <w:r w:rsidR="00277D9D" w:rsidRPr="00AB4763">
        <w:rPr>
          <w:rFonts w:ascii="Times" w:eastAsia="Times New Roman" w:hAnsi="Times"/>
          <w:sz w:val="18"/>
          <w:szCs w:val="20"/>
          <w:vertAlign w:val="superscript"/>
          <w:lang w:eastAsia="de-DE"/>
        </w:rPr>
        <w:t>1</w:t>
      </w:r>
      <w:r w:rsidRPr="00277D9D">
        <w:rPr>
          <w:rFonts w:ascii="Times" w:eastAsia="Times New Roman" w:hAnsi="Times"/>
          <w:sz w:val="18"/>
          <w:szCs w:val="20"/>
          <w:lang w:eastAsia="de-DE"/>
        </w:rPr>
        <w:t>, Ernesto Noval Artíles</w:t>
      </w:r>
      <w:r w:rsidR="00277D9D" w:rsidRPr="00AB4763">
        <w:rPr>
          <w:rFonts w:ascii="Times" w:eastAsia="Times New Roman" w:hAnsi="Times"/>
          <w:sz w:val="18"/>
          <w:szCs w:val="20"/>
          <w:vertAlign w:val="superscript"/>
          <w:lang w:eastAsia="de-DE"/>
        </w:rPr>
        <w:t>1</w:t>
      </w:r>
      <w:r w:rsidRPr="00277D9D">
        <w:rPr>
          <w:rFonts w:ascii="Times" w:eastAsia="Times New Roman" w:hAnsi="Times"/>
          <w:sz w:val="18"/>
          <w:szCs w:val="20"/>
          <w:lang w:eastAsia="de-DE"/>
        </w:rPr>
        <w:t>, Luis Rodrígo Balarezo Urresta</w:t>
      </w:r>
      <w:r w:rsidR="00277D9D" w:rsidRPr="00AB4763">
        <w:rPr>
          <w:rFonts w:ascii="Times" w:eastAsia="Times New Roman" w:hAnsi="Times"/>
          <w:sz w:val="18"/>
          <w:szCs w:val="20"/>
          <w:vertAlign w:val="superscript"/>
          <w:lang w:eastAsia="de-DE"/>
        </w:rPr>
        <w:t>2</w:t>
      </w:r>
      <w:r w:rsidR="00277D9D" w:rsidRPr="00277D9D">
        <w:rPr>
          <w:rFonts w:ascii="Times" w:eastAsia="Times New Roman" w:hAnsi="Times"/>
          <w:sz w:val="18"/>
          <w:szCs w:val="20"/>
          <w:lang w:eastAsia="de-DE"/>
        </w:rPr>
        <w:t>,</w:t>
      </w:r>
      <w:r w:rsidRPr="00277D9D">
        <w:rPr>
          <w:rFonts w:ascii="Times" w:eastAsia="Times New Roman" w:hAnsi="Times"/>
          <w:sz w:val="18"/>
          <w:szCs w:val="20"/>
          <w:lang w:eastAsia="de-DE"/>
        </w:rPr>
        <w:t xml:space="preserve"> </w:t>
      </w:r>
      <w:r w:rsidR="00304330" w:rsidRPr="00277D9D">
        <w:rPr>
          <w:rFonts w:ascii="Times" w:eastAsia="Times New Roman" w:hAnsi="Times"/>
          <w:sz w:val="18"/>
          <w:szCs w:val="20"/>
          <w:lang w:eastAsia="de-DE"/>
        </w:rPr>
        <w:t>Miriam Díaz Díaz</w:t>
      </w:r>
      <w:r w:rsidR="00277D9D" w:rsidRPr="00AB4763">
        <w:rPr>
          <w:rFonts w:ascii="Times" w:eastAsia="Times New Roman" w:hAnsi="Times"/>
          <w:sz w:val="18"/>
          <w:szCs w:val="20"/>
          <w:vertAlign w:val="superscript"/>
          <w:lang w:eastAsia="de-DE"/>
        </w:rPr>
        <w:t>1</w:t>
      </w:r>
      <w:r w:rsidR="00277D9D" w:rsidRPr="00277D9D">
        <w:rPr>
          <w:rFonts w:ascii="Times" w:eastAsia="Times New Roman" w:hAnsi="Times"/>
          <w:sz w:val="18"/>
          <w:szCs w:val="20"/>
          <w:lang w:eastAsia="de-DE"/>
        </w:rPr>
        <w:t xml:space="preserve">, </w:t>
      </w:r>
      <w:r w:rsidR="00A1770F" w:rsidRPr="00277D9D">
        <w:rPr>
          <w:rFonts w:ascii="Times" w:eastAsia="Times New Roman" w:hAnsi="Times"/>
          <w:sz w:val="18"/>
          <w:szCs w:val="20"/>
          <w:lang w:eastAsia="de-DE"/>
        </w:rPr>
        <w:t>Lázaro A. Castro Betancourt</w:t>
      </w:r>
      <w:r w:rsidR="00277D9D" w:rsidRPr="00AB4763">
        <w:rPr>
          <w:rFonts w:ascii="Times" w:eastAsia="Times New Roman" w:hAnsi="Times"/>
          <w:sz w:val="18"/>
          <w:szCs w:val="20"/>
          <w:vertAlign w:val="superscript"/>
          <w:lang w:eastAsia="de-DE"/>
        </w:rPr>
        <w:t>1</w:t>
      </w:r>
    </w:p>
    <w:p w:rsidR="00277D9D" w:rsidRPr="00277D9D" w:rsidRDefault="00277D9D" w:rsidP="00277D9D">
      <w:pPr>
        <w:ind w:right="-33"/>
        <w:jc w:val="both"/>
        <w:rPr>
          <w:rFonts w:ascii="Times" w:eastAsia="Times New Roman" w:hAnsi="Times"/>
          <w:sz w:val="18"/>
          <w:szCs w:val="20"/>
          <w:lang w:eastAsia="de-DE"/>
        </w:rPr>
      </w:pPr>
      <w:r w:rsidRPr="00277D9D">
        <w:rPr>
          <w:rFonts w:ascii="Times" w:eastAsia="Times New Roman" w:hAnsi="Times"/>
          <w:sz w:val="18"/>
          <w:szCs w:val="20"/>
          <w:lang w:eastAsia="de-DE"/>
        </w:rPr>
        <w:t>1 Universid</w:t>
      </w:r>
      <w:r>
        <w:rPr>
          <w:rFonts w:ascii="Times" w:eastAsia="Times New Roman" w:hAnsi="Times"/>
          <w:sz w:val="18"/>
          <w:szCs w:val="20"/>
          <w:lang w:eastAsia="de-DE"/>
        </w:rPr>
        <w:t xml:space="preserve">ad Central "Marta Abreu" de </w:t>
      </w:r>
      <w:r w:rsidRPr="00277D9D">
        <w:rPr>
          <w:rFonts w:ascii="Times" w:eastAsia="Times New Roman" w:hAnsi="Times"/>
          <w:sz w:val="18"/>
          <w:szCs w:val="20"/>
          <w:lang w:eastAsia="de-DE"/>
        </w:rPr>
        <w:t>Las Villas (UCLV). Carretera a Camajuaní km 5.5, Santa Clara (54830), Villa Clara, Cuba. Teléfono (53) (42) 281692.</w:t>
      </w:r>
    </w:p>
    <w:p w:rsidR="00277D9D" w:rsidRDefault="00277D9D" w:rsidP="00277D9D">
      <w:pPr>
        <w:ind w:right="-33"/>
        <w:jc w:val="both"/>
        <w:rPr>
          <w:sz w:val="20"/>
          <w:szCs w:val="20"/>
          <w:lang w:eastAsia="en-US"/>
        </w:rPr>
      </w:pPr>
    </w:p>
    <w:p w:rsidR="00277D9D" w:rsidRPr="00DE6327" w:rsidRDefault="00277D9D" w:rsidP="00277D9D">
      <w:pPr>
        <w:pStyle w:val="authorinfo"/>
        <w:ind w:firstLine="0"/>
        <w:jc w:val="both"/>
        <w:rPr>
          <w:lang w:val="es-ES"/>
        </w:rPr>
      </w:pPr>
      <w:r w:rsidRPr="00DE6327">
        <w:rPr>
          <w:position w:val="6"/>
          <w:sz w:val="11"/>
          <w:szCs w:val="11"/>
          <w:lang w:val="es-ES"/>
        </w:rPr>
        <w:t>2</w:t>
      </w:r>
      <w:r w:rsidRPr="00DE6327">
        <w:rPr>
          <w:lang w:val="es-ES"/>
        </w:rPr>
        <w:t xml:space="preserve"> Universidad Politécnica Estatal del Carchi, Facultad de Industrias Agropecuarias y Ciencias Ambientales,</w:t>
      </w:r>
      <w:r>
        <w:rPr>
          <w:lang w:val="es-ES"/>
        </w:rPr>
        <w:t xml:space="preserve"> </w:t>
      </w:r>
      <w:r w:rsidRPr="00DE6327">
        <w:rPr>
          <w:lang w:val="es-ES"/>
        </w:rPr>
        <w:t>Calle Antisana y Av. Universitaria Tulcán, Ecuador</w:t>
      </w:r>
    </w:p>
    <w:p w:rsidR="00277D9D" w:rsidRPr="00277D9D" w:rsidRDefault="00FF18F6" w:rsidP="00277D9D">
      <w:pPr>
        <w:pStyle w:val="InoformacionAutores"/>
        <w:ind w:right="257" w:firstLine="0"/>
        <w:jc w:val="both"/>
        <w:rPr>
          <w:rFonts w:ascii="Times New Roman" w:hAnsi="Times New Roman"/>
          <w:szCs w:val="18"/>
          <w:u w:val="single"/>
          <w:lang w:val="es-ES"/>
        </w:rPr>
      </w:pPr>
      <w:hyperlink r:id="rId7" w:history="1">
        <w:r w:rsidR="00277D9D" w:rsidRPr="00277D9D">
          <w:rPr>
            <w:rStyle w:val="Hipervnculo"/>
            <w:rFonts w:ascii="Times New Roman" w:hAnsi="Times New Roman"/>
            <w:szCs w:val="18"/>
            <w:lang w:val="es-ES"/>
          </w:rPr>
          <w:t>juanramon@uclv.edu.cu</w:t>
        </w:r>
      </w:hyperlink>
      <w:r w:rsidR="00277D9D" w:rsidRPr="00277D9D">
        <w:rPr>
          <w:rStyle w:val="Hipervnculo"/>
          <w:rFonts w:ascii="Times New Roman" w:hAnsi="Times New Roman"/>
          <w:szCs w:val="18"/>
          <w:lang w:val="es-ES"/>
        </w:rPr>
        <w:t xml:space="preserve">; </w:t>
      </w:r>
      <w:hyperlink r:id="rId8" w:history="1">
        <w:r w:rsidR="00277D9D" w:rsidRPr="00277D9D">
          <w:rPr>
            <w:rStyle w:val="Hipervnculo"/>
            <w:rFonts w:ascii="Times New Roman" w:hAnsi="Times New Roman"/>
            <w:szCs w:val="18"/>
            <w:lang w:val="es-ES"/>
          </w:rPr>
          <w:t>ernestona@uclv.edu.cu</w:t>
        </w:r>
      </w:hyperlink>
      <w:r w:rsidR="00277D9D" w:rsidRPr="00277D9D">
        <w:rPr>
          <w:rStyle w:val="Hipervnculo"/>
          <w:rFonts w:ascii="Times New Roman" w:hAnsi="Times New Roman"/>
          <w:szCs w:val="18"/>
          <w:lang w:val="es-ES"/>
        </w:rPr>
        <w:t xml:space="preserve">; </w:t>
      </w:r>
      <w:hyperlink r:id="rId9" w:history="1">
        <w:r w:rsidR="00277D9D" w:rsidRPr="00277D9D">
          <w:rPr>
            <w:rStyle w:val="Hipervnculo"/>
            <w:rFonts w:ascii="Times New Roman" w:hAnsi="Times New Roman"/>
            <w:szCs w:val="18"/>
            <w:lang w:val="es-ES"/>
          </w:rPr>
          <w:t>miriandd@uclv.cu</w:t>
        </w:r>
      </w:hyperlink>
      <w:r w:rsidR="00277D9D" w:rsidRPr="00277D9D">
        <w:rPr>
          <w:rStyle w:val="Hipervnculo"/>
          <w:rFonts w:ascii="Times New Roman" w:hAnsi="Times New Roman"/>
          <w:szCs w:val="18"/>
          <w:lang w:val="es-ES"/>
        </w:rPr>
        <w:t xml:space="preserve">; </w:t>
      </w:r>
      <w:hyperlink r:id="rId10" w:history="1">
        <w:r w:rsidR="00277D9D" w:rsidRPr="00277D9D">
          <w:rPr>
            <w:rStyle w:val="Hipervnculo"/>
            <w:rFonts w:ascii="Times New Roman" w:hAnsi="Times New Roman"/>
            <w:szCs w:val="18"/>
            <w:lang w:val="es-ES"/>
          </w:rPr>
          <w:t>lazaroc@uclv.edu.cu</w:t>
        </w:r>
      </w:hyperlink>
      <w:r w:rsidR="00277D9D" w:rsidRPr="00277D9D">
        <w:rPr>
          <w:rStyle w:val="Hipervnculo"/>
          <w:rFonts w:ascii="Times New Roman" w:hAnsi="Times New Roman"/>
          <w:szCs w:val="18"/>
          <w:lang w:val="es-ES"/>
        </w:rPr>
        <w:t>; luis.balarezo@upec.edu.ec</w:t>
      </w:r>
    </w:p>
    <w:p w:rsidR="00277D9D" w:rsidRPr="00277D9D" w:rsidRDefault="00277D9D" w:rsidP="00277D9D">
      <w:pPr>
        <w:ind w:right="-33"/>
        <w:jc w:val="both"/>
        <w:rPr>
          <w:sz w:val="20"/>
          <w:szCs w:val="20"/>
          <w:lang w:eastAsia="en-US"/>
        </w:rPr>
      </w:pPr>
    </w:p>
    <w:p w:rsidR="00884FD3" w:rsidRPr="00884FD3" w:rsidRDefault="00884FD3" w:rsidP="00B17FD3">
      <w:pPr>
        <w:jc w:val="both"/>
        <w:rPr>
          <w:b/>
          <w:sz w:val="18"/>
          <w:szCs w:val="18"/>
        </w:rPr>
      </w:pPr>
      <w:r w:rsidRPr="00884FD3">
        <w:rPr>
          <w:b/>
          <w:sz w:val="18"/>
          <w:szCs w:val="18"/>
        </w:rPr>
        <w:t>Resumen</w:t>
      </w:r>
    </w:p>
    <w:p w:rsidR="00884FD3" w:rsidRPr="00884FD3" w:rsidRDefault="00884FD3" w:rsidP="00B17FD3">
      <w:pPr>
        <w:jc w:val="both"/>
        <w:rPr>
          <w:sz w:val="18"/>
          <w:szCs w:val="18"/>
        </w:rPr>
      </w:pPr>
    </w:p>
    <w:p w:rsidR="00304330" w:rsidRPr="00884FD3" w:rsidRDefault="00304330" w:rsidP="002750B3">
      <w:pPr>
        <w:jc w:val="both"/>
        <w:rPr>
          <w:color w:val="000000"/>
          <w:sz w:val="18"/>
          <w:szCs w:val="18"/>
        </w:rPr>
      </w:pPr>
      <w:r w:rsidRPr="00884FD3">
        <w:rPr>
          <w:sz w:val="18"/>
          <w:szCs w:val="18"/>
        </w:rPr>
        <w:t xml:space="preserve">El </w:t>
      </w:r>
      <w:r w:rsidR="00D43F90">
        <w:rPr>
          <w:sz w:val="18"/>
          <w:szCs w:val="18"/>
        </w:rPr>
        <w:t xml:space="preserve">objetivo del </w:t>
      </w:r>
      <w:r w:rsidRPr="00884FD3">
        <w:rPr>
          <w:sz w:val="18"/>
          <w:szCs w:val="18"/>
        </w:rPr>
        <w:t xml:space="preserve">presente trabajo </w:t>
      </w:r>
      <w:r w:rsidR="00C01695">
        <w:rPr>
          <w:sz w:val="18"/>
          <w:szCs w:val="18"/>
        </w:rPr>
        <w:t xml:space="preserve">fue </w:t>
      </w:r>
      <w:r w:rsidR="002750B3" w:rsidRPr="002750B3">
        <w:rPr>
          <w:sz w:val="18"/>
          <w:szCs w:val="18"/>
        </w:rPr>
        <w:t xml:space="preserve">contribuir a la actualización sobre el perfil metabólico durante el período de transición y el efecto de la suplementación energético-mineral en los indicadores bioproductivos de vacas lecheras en esta etapa. </w:t>
      </w:r>
      <w:r w:rsidR="00C01695">
        <w:rPr>
          <w:sz w:val="18"/>
          <w:szCs w:val="18"/>
        </w:rPr>
        <w:t>S</w:t>
      </w:r>
      <w:r w:rsidRPr="00C01695">
        <w:rPr>
          <w:sz w:val="18"/>
          <w:szCs w:val="18"/>
        </w:rPr>
        <w:t xml:space="preserve">e </w:t>
      </w:r>
      <w:r w:rsidR="00884FD3" w:rsidRPr="00884FD3">
        <w:rPr>
          <w:sz w:val="18"/>
          <w:szCs w:val="18"/>
        </w:rPr>
        <w:t>seleccionaron</w:t>
      </w:r>
      <w:r w:rsidR="00884FD3" w:rsidRPr="002750B3">
        <w:rPr>
          <w:sz w:val="18"/>
          <w:szCs w:val="18"/>
        </w:rPr>
        <w:t xml:space="preserve"> </w:t>
      </w:r>
      <w:r w:rsidR="00884FD3" w:rsidRPr="00C01695">
        <w:rPr>
          <w:sz w:val="18"/>
          <w:szCs w:val="18"/>
        </w:rPr>
        <w:t>22</w:t>
      </w:r>
      <w:r w:rsidRPr="00C01695">
        <w:rPr>
          <w:sz w:val="18"/>
          <w:szCs w:val="18"/>
        </w:rPr>
        <w:t xml:space="preserve"> animales y</w:t>
      </w:r>
      <w:r w:rsidRPr="002750B3">
        <w:rPr>
          <w:sz w:val="18"/>
          <w:szCs w:val="18"/>
        </w:rPr>
        <w:t xml:space="preserve"> se conformaron</w:t>
      </w:r>
      <w:r w:rsidRPr="002750B3">
        <w:rPr>
          <w:bCs/>
        </w:rPr>
        <w:t xml:space="preserve"> </w:t>
      </w:r>
      <w:r w:rsidRPr="002750B3">
        <w:rPr>
          <w:bCs/>
          <w:sz w:val="18"/>
          <w:szCs w:val="18"/>
        </w:rPr>
        <w:t>2 grupos de 11 vacas cada uno. El grupo I integrado</w:t>
      </w:r>
      <w:r w:rsidRPr="00884FD3">
        <w:rPr>
          <w:rStyle w:val="Textoennegrita"/>
          <w:b w:val="0"/>
          <w:sz w:val="18"/>
          <w:szCs w:val="18"/>
        </w:rPr>
        <w:t xml:space="preserve"> por vacas dentro del período de transición y el 2 por vacas fuera del mismo.</w:t>
      </w:r>
      <w:r w:rsidRPr="00884FD3">
        <w:rPr>
          <w:sz w:val="18"/>
          <w:szCs w:val="18"/>
        </w:rPr>
        <w:t xml:space="preserve"> A todos los animales se les realizaron las determinaciones de los indicadores del perfil metabólico general</w:t>
      </w:r>
      <w:r w:rsidRPr="00884FD3">
        <w:rPr>
          <w:rFonts w:eastAsia="Arial Unicode MS"/>
          <w:sz w:val="18"/>
          <w:szCs w:val="18"/>
        </w:rPr>
        <w:t>.</w:t>
      </w:r>
      <w:r w:rsidRPr="00884FD3">
        <w:rPr>
          <w:sz w:val="18"/>
          <w:szCs w:val="18"/>
        </w:rPr>
        <w:t xml:space="preserve"> </w:t>
      </w:r>
      <w:r w:rsidR="00884FD3">
        <w:rPr>
          <w:sz w:val="18"/>
          <w:szCs w:val="18"/>
        </w:rPr>
        <w:t>Se compararon l</w:t>
      </w:r>
      <w:r w:rsidRPr="00884FD3">
        <w:rPr>
          <w:bCs/>
          <w:sz w:val="18"/>
          <w:szCs w:val="18"/>
        </w:rPr>
        <w:t>as variables mediante una prueba t-student para muestras independientes.</w:t>
      </w:r>
      <w:r w:rsidRPr="00884FD3">
        <w:rPr>
          <w:color w:val="000000"/>
          <w:sz w:val="18"/>
          <w:szCs w:val="18"/>
        </w:rPr>
        <w:t xml:space="preserve"> El período de transición afecta </w:t>
      </w:r>
      <w:r w:rsidR="000434B7" w:rsidRPr="00884FD3">
        <w:rPr>
          <w:color w:val="000000"/>
          <w:sz w:val="18"/>
          <w:szCs w:val="18"/>
        </w:rPr>
        <w:t>significativamente (</w:t>
      </w:r>
      <w:r w:rsidRPr="00884FD3">
        <w:rPr>
          <w:color w:val="000000"/>
          <w:sz w:val="18"/>
          <w:szCs w:val="18"/>
        </w:rPr>
        <w:t>p &lt; 0.05) los eritrocitos, Condición Corporal, Colesterol, Glucosa Triglicéridos</w:t>
      </w:r>
      <w:r w:rsidR="00884FD3">
        <w:rPr>
          <w:color w:val="000000"/>
          <w:sz w:val="18"/>
          <w:szCs w:val="18"/>
        </w:rPr>
        <w:t>, los microelementos en suero sanguíneo</w:t>
      </w:r>
      <w:r w:rsidRPr="00884FD3">
        <w:rPr>
          <w:color w:val="000000"/>
          <w:sz w:val="18"/>
          <w:szCs w:val="18"/>
        </w:rPr>
        <w:t xml:space="preserve"> y los indicadores del estado ácido básico, provocando una reducción de los valores de estos indicadores</w:t>
      </w:r>
      <w:r w:rsidR="00E611EA">
        <w:rPr>
          <w:color w:val="000000"/>
          <w:sz w:val="18"/>
          <w:szCs w:val="18"/>
        </w:rPr>
        <w:t xml:space="preserve">. </w:t>
      </w:r>
      <w:r w:rsidR="00203933">
        <w:rPr>
          <w:color w:val="000000"/>
          <w:sz w:val="18"/>
          <w:szCs w:val="18"/>
        </w:rPr>
        <w:t>La</w:t>
      </w:r>
      <w:r w:rsidR="00E01750">
        <w:rPr>
          <w:color w:val="000000"/>
          <w:sz w:val="18"/>
          <w:szCs w:val="18"/>
        </w:rPr>
        <w:t xml:space="preserve"> suplementación energético-mineral </w:t>
      </w:r>
      <w:r w:rsidRPr="00884FD3">
        <w:rPr>
          <w:color w:val="000000"/>
          <w:sz w:val="18"/>
          <w:szCs w:val="18"/>
        </w:rPr>
        <w:t>durante el período de transición de la vaca lechera</w:t>
      </w:r>
      <w:r w:rsidR="00203933">
        <w:rPr>
          <w:color w:val="000000"/>
          <w:sz w:val="18"/>
          <w:szCs w:val="18"/>
        </w:rPr>
        <w:t xml:space="preserve"> favorece sus indicadores bioproductivos</w:t>
      </w:r>
      <w:r w:rsidRPr="00884FD3">
        <w:rPr>
          <w:color w:val="000000"/>
          <w:sz w:val="18"/>
          <w:szCs w:val="18"/>
        </w:rPr>
        <w:t>.</w:t>
      </w:r>
    </w:p>
    <w:p w:rsidR="00304330" w:rsidRPr="00203933" w:rsidRDefault="00304330" w:rsidP="00203933">
      <w:pPr>
        <w:jc w:val="both"/>
        <w:rPr>
          <w:sz w:val="18"/>
          <w:szCs w:val="18"/>
        </w:rPr>
      </w:pPr>
    </w:p>
    <w:p w:rsidR="00304330" w:rsidRPr="00C662D4" w:rsidRDefault="00E611EA" w:rsidP="00203933">
      <w:pPr>
        <w:jc w:val="both"/>
        <w:rPr>
          <w:b/>
          <w:bCs/>
          <w:sz w:val="18"/>
          <w:szCs w:val="18"/>
          <w:lang w:val="en-US"/>
        </w:rPr>
      </w:pPr>
      <w:bookmarkStart w:id="0" w:name="_GoBack"/>
      <w:r w:rsidRPr="00C662D4">
        <w:rPr>
          <w:b/>
          <w:bCs/>
          <w:sz w:val="18"/>
          <w:szCs w:val="18"/>
          <w:lang w:val="en-US"/>
        </w:rPr>
        <w:t>Abstract</w:t>
      </w:r>
    </w:p>
    <w:bookmarkEnd w:id="0"/>
    <w:p w:rsidR="00304330" w:rsidRPr="00C662D4" w:rsidRDefault="00304330" w:rsidP="00203933">
      <w:pPr>
        <w:autoSpaceDE w:val="0"/>
        <w:autoSpaceDN w:val="0"/>
        <w:adjustRightInd w:val="0"/>
        <w:ind w:right="-59"/>
        <w:jc w:val="both"/>
        <w:rPr>
          <w:sz w:val="18"/>
          <w:szCs w:val="18"/>
          <w:lang w:val="en-US"/>
        </w:rPr>
      </w:pPr>
    </w:p>
    <w:p w:rsidR="008435E2" w:rsidRPr="00C662D4" w:rsidRDefault="008435E2" w:rsidP="00203933">
      <w:pPr>
        <w:autoSpaceDE w:val="0"/>
        <w:autoSpaceDN w:val="0"/>
        <w:adjustRightInd w:val="0"/>
        <w:jc w:val="both"/>
        <w:rPr>
          <w:sz w:val="18"/>
          <w:szCs w:val="18"/>
          <w:lang w:val="en-US"/>
        </w:rPr>
      </w:pPr>
      <w:r w:rsidRPr="00C662D4">
        <w:rPr>
          <w:sz w:val="18"/>
          <w:szCs w:val="18"/>
          <w:lang w:val="en-US"/>
        </w:rPr>
        <w:t>The objective of the present work was contributing to the bringing up to date on the metabolic profile in the course of transition and the effect of the suplementation energetic mineral in the indicators bioproductivos of milky cows in this stage. They selected 22 animals and conformed 2 groups of 11 cows each one. The group I integrated by cows within the transition period and the 2 for cows out of the same</w:t>
      </w:r>
      <w:r w:rsidR="00812B84" w:rsidRPr="00C662D4">
        <w:rPr>
          <w:sz w:val="18"/>
          <w:szCs w:val="18"/>
          <w:lang w:val="en-US"/>
        </w:rPr>
        <w:t>.</w:t>
      </w:r>
      <w:r w:rsidR="0080139E" w:rsidRPr="00C662D4">
        <w:rPr>
          <w:sz w:val="18"/>
          <w:szCs w:val="18"/>
          <w:lang w:val="en-US"/>
        </w:rPr>
        <w:t xml:space="preserve"> The group I integrated by cows within the transition period and the 2 for cows out of the same.</w:t>
      </w:r>
      <w:r w:rsidR="00D93450" w:rsidRPr="00C662D4">
        <w:rPr>
          <w:sz w:val="18"/>
          <w:szCs w:val="18"/>
          <w:lang w:val="en-US"/>
        </w:rPr>
        <w:t xml:space="preserve"> To all the animals realized themselves the determinations of the indicators of the metabolic general profile.</w:t>
      </w:r>
      <w:r w:rsidR="00010DC5" w:rsidRPr="00C662D4">
        <w:rPr>
          <w:sz w:val="18"/>
          <w:szCs w:val="18"/>
          <w:lang w:val="en-US"/>
        </w:rPr>
        <w:t xml:space="preserve"> Compared the variables by means of a proof t student for independent samples</w:t>
      </w:r>
      <w:r w:rsidR="00E01750" w:rsidRPr="00C662D4">
        <w:rPr>
          <w:sz w:val="18"/>
          <w:szCs w:val="18"/>
          <w:lang w:val="en-US"/>
        </w:rPr>
        <w:t xml:space="preserve">. </w:t>
      </w:r>
      <w:r w:rsidR="00E01750" w:rsidRPr="00203933">
        <w:rPr>
          <w:sz w:val="18"/>
          <w:szCs w:val="18"/>
          <w:lang w:val="en-US"/>
        </w:rPr>
        <w:t>The transition period affects</w:t>
      </w:r>
      <w:r w:rsidR="005D489F">
        <w:rPr>
          <w:sz w:val="18"/>
          <w:szCs w:val="18"/>
          <w:lang w:val="en-US"/>
        </w:rPr>
        <w:t xml:space="preserve"> (</w:t>
      </w:r>
      <w:r w:rsidR="00E01750" w:rsidRPr="00203933">
        <w:rPr>
          <w:sz w:val="18"/>
          <w:szCs w:val="18"/>
          <w:lang w:val="en-US"/>
        </w:rPr>
        <w:t>p &lt;0,05) erythrocytes, Corporal Condition, Cholesterol, Glucose</w:t>
      </w:r>
      <w:r w:rsidR="005D489F">
        <w:rPr>
          <w:sz w:val="18"/>
          <w:szCs w:val="18"/>
          <w:lang w:val="en-US"/>
        </w:rPr>
        <w:t>,</w:t>
      </w:r>
      <w:r w:rsidR="00E01750" w:rsidRPr="00203933">
        <w:rPr>
          <w:sz w:val="18"/>
          <w:szCs w:val="18"/>
          <w:lang w:val="en-US"/>
        </w:rPr>
        <w:t xml:space="preserve"> Triglicéridos, the trace elements in blood serum and the acid basic</w:t>
      </w:r>
      <w:r w:rsidR="005D489F">
        <w:rPr>
          <w:sz w:val="18"/>
          <w:szCs w:val="18"/>
          <w:lang w:val="en-US"/>
        </w:rPr>
        <w:t xml:space="preserve"> state</w:t>
      </w:r>
      <w:r w:rsidR="00E01750" w:rsidRPr="00203933">
        <w:rPr>
          <w:sz w:val="18"/>
          <w:szCs w:val="18"/>
          <w:lang w:val="en-US"/>
        </w:rPr>
        <w:t>s indicators significantly, provoking a reduction of the values of these.</w:t>
      </w:r>
      <w:r w:rsidR="00203933" w:rsidRPr="00203933">
        <w:rPr>
          <w:sz w:val="18"/>
          <w:szCs w:val="18"/>
          <w:lang w:val="en-US"/>
        </w:rPr>
        <w:t xml:space="preserve"> </w:t>
      </w:r>
      <w:r w:rsidR="00203933" w:rsidRPr="00C662D4">
        <w:rPr>
          <w:sz w:val="18"/>
          <w:szCs w:val="18"/>
          <w:lang w:val="en-US"/>
        </w:rPr>
        <w:t>The suplementation energetic-mineral in the course of transition of the milk-producing cow favors her indicators bioproductivos.</w:t>
      </w:r>
    </w:p>
    <w:p w:rsidR="00304330" w:rsidRPr="008435E2" w:rsidRDefault="00304330" w:rsidP="00B17FD3">
      <w:pPr>
        <w:jc w:val="both"/>
        <w:rPr>
          <w:b/>
          <w:sz w:val="18"/>
          <w:szCs w:val="18"/>
          <w:u w:val="single"/>
          <w:lang w:val="en-US" w:eastAsia="en-US"/>
        </w:rPr>
      </w:pPr>
    </w:p>
    <w:p w:rsidR="00304330" w:rsidRDefault="00304330" w:rsidP="00B17FD3">
      <w:pPr>
        <w:jc w:val="both"/>
        <w:rPr>
          <w:b/>
          <w:sz w:val="20"/>
          <w:szCs w:val="20"/>
        </w:rPr>
      </w:pPr>
      <w:r w:rsidRPr="00F80353">
        <w:rPr>
          <w:b/>
          <w:sz w:val="20"/>
          <w:szCs w:val="20"/>
        </w:rPr>
        <w:t>Introducción</w:t>
      </w:r>
    </w:p>
    <w:p w:rsidR="00C01695" w:rsidRPr="00F80353" w:rsidRDefault="00C01695" w:rsidP="00B17FD3">
      <w:pPr>
        <w:jc w:val="both"/>
        <w:rPr>
          <w:b/>
          <w:sz w:val="20"/>
          <w:szCs w:val="20"/>
        </w:rPr>
      </w:pPr>
    </w:p>
    <w:p w:rsidR="0031568C" w:rsidRPr="00F80353" w:rsidRDefault="0031568C" w:rsidP="00B17FD3">
      <w:pPr>
        <w:autoSpaceDE w:val="0"/>
        <w:autoSpaceDN w:val="0"/>
        <w:adjustRightInd w:val="0"/>
        <w:jc w:val="both"/>
        <w:rPr>
          <w:rFonts w:eastAsia="Times New Roman"/>
          <w:sz w:val="20"/>
          <w:szCs w:val="20"/>
          <w:lang w:eastAsia="en-US"/>
        </w:rPr>
      </w:pPr>
      <w:r w:rsidRPr="00F80353">
        <w:rPr>
          <w:rFonts w:eastAsia="Times New Roman"/>
          <w:sz w:val="20"/>
          <w:szCs w:val="20"/>
          <w:lang w:eastAsia="en-US"/>
        </w:rPr>
        <w:t>El periodo de transición ocurre tres semanas antes del parto y el mismo tiempo posterior a éste (Butler 2013)</w:t>
      </w:r>
      <w:r w:rsidR="008F1430">
        <w:rPr>
          <w:rFonts w:eastAsia="Times New Roman"/>
          <w:sz w:val="20"/>
          <w:szCs w:val="20"/>
          <w:lang w:eastAsia="en-US"/>
        </w:rPr>
        <w:t>.</w:t>
      </w:r>
      <w:r w:rsidR="00F80353">
        <w:rPr>
          <w:rFonts w:eastAsia="Times New Roman"/>
          <w:sz w:val="20"/>
          <w:szCs w:val="20"/>
          <w:lang w:eastAsia="en-US"/>
        </w:rPr>
        <w:t xml:space="preserve"> En el mismo, la vaca </w:t>
      </w:r>
      <w:r w:rsidRPr="00F80353">
        <w:rPr>
          <w:rFonts w:eastAsia="Times New Roman"/>
          <w:sz w:val="20"/>
          <w:szCs w:val="20"/>
          <w:lang w:eastAsia="en-US"/>
        </w:rPr>
        <w:t xml:space="preserve">la vaca lechera realiza ajustes metabólicos, adaptación del sistema digestivo y </w:t>
      </w:r>
      <w:r w:rsidR="00F80353">
        <w:rPr>
          <w:rFonts w:eastAsia="Times New Roman"/>
          <w:sz w:val="20"/>
          <w:szCs w:val="20"/>
          <w:lang w:eastAsia="en-US"/>
        </w:rPr>
        <w:t xml:space="preserve">tienen </w:t>
      </w:r>
      <w:r w:rsidRPr="00F80353">
        <w:rPr>
          <w:rFonts w:eastAsia="Times New Roman"/>
          <w:sz w:val="20"/>
          <w:szCs w:val="20"/>
          <w:lang w:eastAsia="en-US"/>
        </w:rPr>
        <w:t xml:space="preserve">mayor predisposición a presentar deficiencias </w:t>
      </w:r>
      <w:r w:rsidR="00F80353">
        <w:rPr>
          <w:rFonts w:eastAsia="Times New Roman"/>
          <w:sz w:val="20"/>
          <w:szCs w:val="20"/>
          <w:lang w:eastAsia="en-US"/>
        </w:rPr>
        <w:t xml:space="preserve">de energía y </w:t>
      </w:r>
      <w:r w:rsidRPr="00F80353">
        <w:rPr>
          <w:rFonts w:eastAsia="Times New Roman"/>
          <w:sz w:val="20"/>
          <w:szCs w:val="20"/>
          <w:lang w:eastAsia="en-US"/>
        </w:rPr>
        <w:t xml:space="preserve">de microelementos (LeBlanc 2010). Además, hay una transferencia importante de Cu, Zn y Mn a la cría y a la glándula mamaria (Bhat </w:t>
      </w:r>
      <w:r w:rsidRPr="00F80353">
        <w:rPr>
          <w:rFonts w:eastAsia="Times New Roman"/>
          <w:i/>
          <w:iCs/>
          <w:sz w:val="20"/>
          <w:szCs w:val="20"/>
          <w:lang w:eastAsia="en-US"/>
        </w:rPr>
        <w:t xml:space="preserve">et al. </w:t>
      </w:r>
      <w:r w:rsidRPr="00F80353">
        <w:rPr>
          <w:rFonts w:eastAsia="Times New Roman"/>
          <w:sz w:val="20"/>
          <w:szCs w:val="20"/>
          <w:lang w:eastAsia="en-US"/>
        </w:rPr>
        <w:t>2011).</w:t>
      </w:r>
    </w:p>
    <w:p w:rsidR="0031568C" w:rsidRPr="00F80353" w:rsidRDefault="0031568C" w:rsidP="00B17FD3">
      <w:pPr>
        <w:autoSpaceDE w:val="0"/>
        <w:autoSpaceDN w:val="0"/>
        <w:adjustRightInd w:val="0"/>
        <w:jc w:val="both"/>
        <w:rPr>
          <w:rFonts w:eastAsia="Times New Roman"/>
          <w:sz w:val="20"/>
          <w:szCs w:val="20"/>
          <w:lang w:eastAsia="en-US"/>
        </w:rPr>
      </w:pPr>
    </w:p>
    <w:p w:rsidR="0031568C" w:rsidRDefault="00EA31CF" w:rsidP="00B17FD3">
      <w:pPr>
        <w:autoSpaceDE w:val="0"/>
        <w:autoSpaceDN w:val="0"/>
        <w:adjustRightInd w:val="0"/>
        <w:jc w:val="both"/>
        <w:rPr>
          <w:rFonts w:eastAsia="Times New Roman"/>
          <w:sz w:val="20"/>
          <w:szCs w:val="20"/>
          <w:lang w:eastAsia="en-US"/>
        </w:rPr>
      </w:pPr>
      <w:r>
        <w:rPr>
          <w:rFonts w:eastAsia="Times New Roman"/>
          <w:sz w:val="20"/>
          <w:szCs w:val="20"/>
          <w:lang w:eastAsia="en-US"/>
        </w:rPr>
        <w:t>L</w:t>
      </w:r>
      <w:r w:rsidR="0031568C" w:rsidRPr="00F80353">
        <w:rPr>
          <w:rFonts w:eastAsia="Times New Roman"/>
          <w:sz w:val="20"/>
          <w:szCs w:val="20"/>
          <w:lang w:eastAsia="en-US"/>
        </w:rPr>
        <w:t>as vacas bajo estrés reducen su habilidad en la retención de minerales, con la reducción en plasma de la concentración de Ca y Zn, entre otros como el Cu, Se y Mn</w:t>
      </w:r>
      <w:r>
        <w:rPr>
          <w:rFonts w:eastAsia="Times New Roman"/>
          <w:sz w:val="20"/>
          <w:szCs w:val="20"/>
          <w:lang w:eastAsia="en-US"/>
        </w:rPr>
        <w:t xml:space="preserve"> (</w:t>
      </w:r>
      <w:r w:rsidRPr="00F80353">
        <w:rPr>
          <w:rFonts w:eastAsia="Times New Roman"/>
          <w:sz w:val="20"/>
          <w:szCs w:val="20"/>
          <w:lang w:eastAsia="en-US"/>
        </w:rPr>
        <w:t xml:space="preserve">Machado </w:t>
      </w:r>
      <w:r w:rsidRPr="00F80353">
        <w:rPr>
          <w:rFonts w:eastAsia="Times New Roman"/>
          <w:i/>
          <w:iCs/>
          <w:sz w:val="20"/>
          <w:szCs w:val="20"/>
          <w:lang w:eastAsia="en-US"/>
        </w:rPr>
        <w:t xml:space="preserve">et al. </w:t>
      </w:r>
      <w:r w:rsidRPr="00F80353">
        <w:rPr>
          <w:rFonts w:eastAsia="Times New Roman"/>
          <w:sz w:val="20"/>
          <w:szCs w:val="20"/>
          <w:lang w:eastAsia="en-US"/>
        </w:rPr>
        <w:t>2013)</w:t>
      </w:r>
      <w:r>
        <w:rPr>
          <w:rFonts w:eastAsia="Times New Roman"/>
          <w:sz w:val="20"/>
          <w:szCs w:val="20"/>
          <w:lang w:eastAsia="en-US"/>
        </w:rPr>
        <w:t>.</w:t>
      </w:r>
      <w:r w:rsidR="0031568C" w:rsidRPr="00F80353">
        <w:rPr>
          <w:rFonts w:eastAsia="Times New Roman"/>
          <w:sz w:val="20"/>
          <w:szCs w:val="20"/>
          <w:lang w:eastAsia="en-US"/>
        </w:rPr>
        <w:t xml:space="preserve"> </w:t>
      </w:r>
      <w:r>
        <w:rPr>
          <w:rFonts w:eastAsia="Times New Roman"/>
          <w:sz w:val="20"/>
          <w:szCs w:val="20"/>
          <w:lang w:eastAsia="en-US"/>
        </w:rPr>
        <w:t>Esto ocurre e</w:t>
      </w:r>
      <w:r w:rsidR="0031568C" w:rsidRPr="00F80353">
        <w:rPr>
          <w:rFonts w:eastAsia="Times New Roman"/>
          <w:sz w:val="20"/>
          <w:szCs w:val="20"/>
          <w:lang w:eastAsia="en-US"/>
        </w:rPr>
        <w:t>specialmente alrededor del parto, lo que hace que el proceso de lactación sea más susceptible a enfermedades como la mastitis, metritis (Andrieu 2008), cetosis, desplazamiento de abomaso, retención de placenta, y reducción de la producción (Spears y Weiss 2008), con su consecuente impacto en el comportamiento reproductivo (Andrieu 2008).</w:t>
      </w:r>
    </w:p>
    <w:p w:rsidR="00D43F90" w:rsidRDefault="00D43F90" w:rsidP="00B17FD3">
      <w:pPr>
        <w:autoSpaceDE w:val="0"/>
        <w:autoSpaceDN w:val="0"/>
        <w:adjustRightInd w:val="0"/>
        <w:jc w:val="both"/>
        <w:rPr>
          <w:rFonts w:eastAsia="Times New Roman"/>
          <w:sz w:val="20"/>
          <w:szCs w:val="20"/>
          <w:lang w:eastAsia="en-US"/>
        </w:rPr>
      </w:pPr>
    </w:p>
    <w:p w:rsidR="00D43F90" w:rsidRPr="00D43F90" w:rsidRDefault="00D43F90" w:rsidP="00B17FD3">
      <w:pPr>
        <w:spacing w:after="120"/>
        <w:jc w:val="both"/>
        <w:rPr>
          <w:rFonts w:eastAsia="Times New Roman"/>
          <w:sz w:val="20"/>
          <w:szCs w:val="20"/>
          <w:lang w:eastAsia="en-US"/>
        </w:rPr>
      </w:pPr>
      <w:r w:rsidRPr="00D43F90">
        <w:rPr>
          <w:rFonts w:eastAsia="Times New Roman"/>
          <w:sz w:val="20"/>
          <w:szCs w:val="20"/>
          <w:lang w:eastAsia="en-US"/>
        </w:rPr>
        <w:t>El decrecimiento del consumo de materia seca (CMS)</w:t>
      </w:r>
      <w:r>
        <w:rPr>
          <w:rFonts w:eastAsia="Times New Roman"/>
          <w:sz w:val="20"/>
          <w:szCs w:val="20"/>
          <w:lang w:eastAsia="en-US"/>
        </w:rPr>
        <w:t xml:space="preserve"> que ocurre en el periodo de transición,</w:t>
      </w:r>
      <w:r w:rsidRPr="00D43F90">
        <w:rPr>
          <w:rFonts w:eastAsia="Times New Roman"/>
          <w:sz w:val="20"/>
          <w:szCs w:val="20"/>
          <w:lang w:eastAsia="en-US"/>
        </w:rPr>
        <w:t xml:space="preserve"> con el consiguiente balance energético negativo (BEN) (Roche </w:t>
      </w:r>
      <w:r w:rsidRPr="00EA31CF">
        <w:rPr>
          <w:rFonts w:eastAsia="Times New Roman"/>
          <w:i/>
          <w:sz w:val="20"/>
          <w:szCs w:val="20"/>
          <w:lang w:eastAsia="en-US"/>
        </w:rPr>
        <w:t>et al.</w:t>
      </w:r>
      <w:r w:rsidRPr="00D43F90">
        <w:rPr>
          <w:rFonts w:eastAsia="Times New Roman"/>
          <w:sz w:val="20"/>
          <w:szCs w:val="20"/>
          <w:lang w:eastAsia="en-US"/>
        </w:rPr>
        <w:t xml:space="preserve"> 2009) </w:t>
      </w:r>
      <w:r w:rsidR="00EA31CF">
        <w:rPr>
          <w:rFonts w:eastAsia="Times New Roman"/>
          <w:sz w:val="20"/>
          <w:szCs w:val="20"/>
          <w:lang w:eastAsia="en-US"/>
        </w:rPr>
        <w:t xml:space="preserve">se atribuye </w:t>
      </w:r>
      <w:r w:rsidRPr="00D43F90">
        <w:rPr>
          <w:rFonts w:eastAsia="Times New Roman"/>
          <w:sz w:val="20"/>
          <w:szCs w:val="20"/>
          <w:lang w:eastAsia="en-US"/>
        </w:rPr>
        <w:t xml:space="preserve">al crecimiento del feto, sin embargo, los factores hormonales y fisiológicos propios de este momento tienen un mayor impacto sobre el CMS (Mann </w:t>
      </w:r>
      <w:r w:rsidRPr="00EA31CF">
        <w:rPr>
          <w:rFonts w:eastAsia="Times New Roman"/>
          <w:i/>
          <w:sz w:val="20"/>
          <w:szCs w:val="20"/>
          <w:lang w:eastAsia="en-US"/>
        </w:rPr>
        <w:t>et al.</w:t>
      </w:r>
      <w:r w:rsidRPr="00D43F90">
        <w:rPr>
          <w:rFonts w:eastAsia="Times New Roman"/>
          <w:sz w:val="20"/>
          <w:szCs w:val="20"/>
          <w:lang w:eastAsia="en-US"/>
        </w:rPr>
        <w:t xml:space="preserve"> 2015), y traen consigo desórdenes nutricionales posparto relacionado con el manejo nutricional durante el periodo seco (Roldán </w:t>
      </w:r>
      <w:r w:rsidRPr="00B60613">
        <w:rPr>
          <w:rFonts w:eastAsia="Times New Roman"/>
          <w:i/>
          <w:sz w:val="20"/>
          <w:szCs w:val="20"/>
          <w:lang w:eastAsia="en-US"/>
        </w:rPr>
        <w:t>et al</w:t>
      </w:r>
      <w:r w:rsidRPr="00D43F90">
        <w:rPr>
          <w:rFonts w:eastAsia="Times New Roman"/>
          <w:sz w:val="20"/>
          <w:szCs w:val="20"/>
          <w:lang w:eastAsia="en-US"/>
        </w:rPr>
        <w:t>. 2006).</w:t>
      </w:r>
    </w:p>
    <w:p w:rsidR="00EA31CF" w:rsidRDefault="00EA31CF" w:rsidP="00EA31CF">
      <w:pPr>
        <w:autoSpaceDE w:val="0"/>
        <w:autoSpaceDN w:val="0"/>
        <w:adjustRightInd w:val="0"/>
        <w:jc w:val="both"/>
        <w:rPr>
          <w:rFonts w:eastAsia="Times New Roman"/>
          <w:sz w:val="20"/>
          <w:szCs w:val="20"/>
          <w:lang w:eastAsia="en-US"/>
        </w:rPr>
      </w:pPr>
      <w:r>
        <w:rPr>
          <w:rFonts w:eastAsia="Times New Roman"/>
          <w:sz w:val="20"/>
          <w:szCs w:val="20"/>
          <w:lang w:eastAsia="en-US"/>
        </w:rPr>
        <w:t xml:space="preserve">Durante el período de transición las vacas tienen deficiencias de minerales, especialmente de microelementos, y de energía, ambas ocasionan </w:t>
      </w:r>
      <w:r w:rsidRPr="00F80353">
        <w:rPr>
          <w:rFonts w:eastAsia="Times New Roman"/>
          <w:sz w:val="20"/>
          <w:szCs w:val="20"/>
          <w:lang w:eastAsia="en-US"/>
        </w:rPr>
        <w:t>inmunosupresión</w:t>
      </w:r>
      <w:r>
        <w:rPr>
          <w:rFonts w:eastAsia="Times New Roman"/>
          <w:sz w:val="20"/>
          <w:szCs w:val="20"/>
          <w:lang w:eastAsia="en-US"/>
        </w:rPr>
        <w:t xml:space="preserve"> y consecuentemente, se presentan varias enfermedades. </w:t>
      </w:r>
      <w:r w:rsidR="00D83AB9">
        <w:rPr>
          <w:rFonts w:eastAsia="Times New Roman"/>
          <w:sz w:val="20"/>
          <w:szCs w:val="20"/>
          <w:lang w:eastAsia="en-US"/>
        </w:rPr>
        <w:t xml:space="preserve">Para evitar se utiliza </w:t>
      </w:r>
      <w:r w:rsidRPr="00F80353">
        <w:rPr>
          <w:rFonts w:eastAsia="Times New Roman"/>
          <w:sz w:val="20"/>
          <w:szCs w:val="20"/>
          <w:lang w:eastAsia="en-US"/>
        </w:rPr>
        <w:t xml:space="preserve">la suplementación oral de oligoelementos </w:t>
      </w:r>
      <w:r w:rsidR="00D83AB9">
        <w:rPr>
          <w:rFonts w:eastAsia="Times New Roman"/>
          <w:sz w:val="20"/>
          <w:szCs w:val="20"/>
          <w:lang w:eastAsia="en-US"/>
        </w:rPr>
        <w:t xml:space="preserve">y de energía, pero </w:t>
      </w:r>
      <w:r w:rsidRPr="00F80353">
        <w:rPr>
          <w:rFonts w:eastAsia="Times New Roman"/>
          <w:sz w:val="20"/>
          <w:szCs w:val="20"/>
          <w:lang w:eastAsia="en-US"/>
        </w:rPr>
        <w:t>no suple</w:t>
      </w:r>
      <w:r w:rsidR="00D83AB9">
        <w:rPr>
          <w:rFonts w:eastAsia="Times New Roman"/>
          <w:sz w:val="20"/>
          <w:szCs w:val="20"/>
          <w:lang w:eastAsia="en-US"/>
        </w:rPr>
        <w:t>n</w:t>
      </w:r>
      <w:r w:rsidRPr="00F80353">
        <w:rPr>
          <w:rFonts w:eastAsia="Times New Roman"/>
          <w:sz w:val="20"/>
          <w:szCs w:val="20"/>
          <w:lang w:eastAsia="en-US"/>
        </w:rPr>
        <w:t xml:space="preserve"> los requerimientos de </w:t>
      </w:r>
      <w:r w:rsidR="00D83AB9">
        <w:rPr>
          <w:rFonts w:eastAsia="Times New Roman"/>
          <w:sz w:val="20"/>
          <w:szCs w:val="20"/>
          <w:lang w:eastAsia="en-US"/>
        </w:rPr>
        <w:t xml:space="preserve">microelementos </w:t>
      </w:r>
      <w:r w:rsidRPr="00F80353">
        <w:rPr>
          <w:rFonts w:eastAsia="Times New Roman"/>
          <w:sz w:val="20"/>
          <w:szCs w:val="20"/>
          <w:lang w:eastAsia="en-US"/>
        </w:rPr>
        <w:t>(Spears y Weiss 2008).</w:t>
      </w:r>
    </w:p>
    <w:p w:rsidR="00EA31CF" w:rsidRDefault="00EA31CF" w:rsidP="00EA31CF">
      <w:pPr>
        <w:autoSpaceDE w:val="0"/>
        <w:autoSpaceDN w:val="0"/>
        <w:adjustRightInd w:val="0"/>
        <w:jc w:val="both"/>
        <w:rPr>
          <w:rFonts w:eastAsia="Times New Roman"/>
          <w:sz w:val="20"/>
          <w:szCs w:val="20"/>
          <w:lang w:eastAsia="en-US"/>
        </w:rPr>
      </w:pPr>
    </w:p>
    <w:p w:rsidR="0031568C" w:rsidRDefault="0031568C" w:rsidP="00B17FD3">
      <w:pPr>
        <w:autoSpaceDE w:val="0"/>
        <w:autoSpaceDN w:val="0"/>
        <w:adjustRightInd w:val="0"/>
        <w:jc w:val="both"/>
        <w:rPr>
          <w:rFonts w:eastAsia="Times New Roman"/>
          <w:sz w:val="20"/>
          <w:szCs w:val="20"/>
          <w:lang w:eastAsia="en-US"/>
        </w:rPr>
      </w:pPr>
      <w:r w:rsidRPr="00F80353">
        <w:rPr>
          <w:rFonts w:eastAsia="Times New Roman"/>
          <w:sz w:val="20"/>
          <w:szCs w:val="20"/>
          <w:lang w:eastAsia="en-US"/>
        </w:rPr>
        <w:lastRenderedPageBreak/>
        <w:t xml:space="preserve">En Cuba </w:t>
      </w:r>
      <w:r w:rsidR="00D83AB9">
        <w:rPr>
          <w:rFonts w:eastAsia="Times New Roman"/>
          <w:sz w:val="20"/>
          <w:szCs w:val="20"/>
          <w:lang w:eastAsia="en-US"/>
        </w:rPr>
        <w:t xml:space="preserve">y en otros países tropicales no existe información actualizada sobre los cambios en el perfil metabólico durante el periodo de transición de las vacas lecheras en pastoreo y aunque </w:t>
      </w:r>
      <w:r w:rsidRPr="00F80353">
        <w:rPr>
          <w:rFonts w:eastAsia="Times New Roman"/>
          <w:sz w:val="20"/>
          <w:szCs w:val="20"/>
          <w:lang w:eastAsia="en-US"/>
        </w:rPr>
        <w:t xml:space="preserve">existen </w:t>
      </w:r>
      <w:r w:rsidR="00D43F90">
        <w:rPr>
          <w:rFonts w:eastAsia="Times New Roman"/>
          <w:sz w:val="20"/>
          <w:szCs w:val="20"/>
          <w:lang w:eastAsia="en-US"/>
        </w:rPr>
        <w:t xml:space="preserve">varios </w:t>
      </w:r>
      <w:r w:rsidRPr="00F80353">
        <w:rPr>
          <w:rFonts w:eastAsia="Times New Roman"/>
          <w:sz w:val="20"/>
          <w:szCs w:val="20"/>
          <w:lang w:eastAsia="en-US"/>
        </w:rPr>
        <w:t xml:space="preserve">estudios </w:t>
      </w:r>
      <w:r w:rsidR="00D83AB9">
        <w:rPr>
          <w:rFonts w:eastAsia="Times New Roman"/>
          <w:sz w:val="20"/>
          <w:szCs w:val="20"/>
          <w:lang w:eastAsia="en-US"/>
        </w:rPr>
        <w:t xml:space="preserve">se han </w:t>
      </w:r>
      <w:r w:rsidR="005037A0">
        <w:rPr>
          <w:rFonts w:eastAsia="Times New Roman"/>
          <w:sz w:val="20"/>
          <w:szCs w:val="20"/>
          <w:lang w:eastAsia="en-US"/>
        </w:rPr>
        <w:t>diagnosticado altas</w:t>
      </w:r>
      <w:r w:rsidR="00D83AB9" w:rsidRPr="00F80353">
        <w:rPr>
          <w:rFonts w:eastAsia="Times New Roman"/>
          <w:sz w:val="20"/>
          <w:szCs w:val="20"/>
          <w:lang w:eastAsia="en-US"/>
        </w:rPr>
        <w:t xml:space="preserve"> las proporciones de animales con deficiencia sérica de Cu y Zn durante esa etapa </w:t>
      </w:r>
      <w:r w:rsidRPr="00F80353">
        <w:rPr>
          <w:rFonts w:eastAsia="Times New Roman"/>
          <w:sz w:val="20"/>
          <w:szCs w:val="20"/>
          <w:lang w:eastAsia="en-US"/>
        </w:rPr>
        <w:t>(García 2014, Díaz y García 2015)</w:t>
      </w:r>
      <w:r w:rsidR="005037A0">
        <w:rPr>
          <w:rFonts w:eastAsia="Times New Roman"/>
          <w:sz w:val="20"/>
          <w:szCs w:val="20"/>
          <w:lang w:eastAsia="en-US"/>
        </w:rPr>
        <w:t xml:space="preserve"> y </w:t>
      </w:r>
      <w:r w:rsidR="005037A0" w:rsidRPr="00F80353">
        <w:rPr>
          <w:rFonts w:eastAsia="Times New Roman"/>
          <w:sz w:val="20"/>
          <w:szCs w:val="20"/>
          <w:lang w:eastAsia="en-US"/>
        </w:rPr>
        <w:t xml:space="preserve">sobre la respuesta </w:t>
      </w:r>
      <w:r w:rsidR="005037A0" w:rsidRPr="00544093">
        <w:rPr>
          <w:rFonts w:eastAsia="Times New Roman"/>
          <w:sz w:val="20"/>
          <w:szCs w:val="20"/>
          <w:lang w:eastAsia="en-US"/>
        </w:rPr>
        <w:t xml:space="preserve">beneficiosa a la suplementación mineral en esta etapa crítica de la vaca productora de leche, (García </w:t>
      </w:r>
      <w:r w:rsidR="005037A0" w:rsidRPr="00544093">
        <w:rPr>
          <w:rFonts w:eastAsia="Times New Roman"/>
          <w:i/>
          <w:sz w:val="20"/>
          <w:szCs w:val="20"/>
          <w:lang w:eastAsia="en-US"/>
        </w:rPr>
        <w:t>et al.,</w:t>
      </w:r>
      <w:r w:rsidR="005037A0" w:rsidRPr="00544093">
        <w:rPr>
          <w:rFonts w:eastAsia="Times New Roman"/>
          <w:sz w:val="20"/>
          <w:szCs w:val="20"/>
          <w:lang w:eastAsia="en-US"/>
        </w:rPr>
        <w:t xml:space="preserve"> 2012; Noval, 2016; Balarezo, 2018)</w:t>
      </w:r>
      <w:r w:rsidRPr="00544093">
        <w:rPr>
          <w:rFonts w:eastAsia="Times New Roman"/>
          <w:sz w:val="20"/>
          <w:szCs w:val="20"/>
          <w:lang w:eastAsia="en-US"/>
        </w:rPr>
        <w:t>.</w:t>
      </w:r>
      <w:r w:rsidR="005037A0" w:rsidRPr="00544093">
        <w:rPr>
          <w:rFonts w:eastAsia="Times New Roman"/>
          <w:sz w:val="20"/>
          <w:szCs w:val="20"/>
          <w:lang w:eastAsia="en-US"/>
        </w:rPr>
        <w:t xml:space="preserve"> Estos tópicos, por su importancia deben ser investigados y actualizados constantemente.</w:t>
      </w:r>
    </w:p>
    <w:p w:rsidR="00D43F90" w:rsidRDefault="00D43F90" w:rsidP="00B17FD3">
      <w:pPr>
        <w:autoSpaceDE w:val="0"/>
        <w:autoSpaceDN w:val="0"/>
        <w:adjustRightInd w:val="0"/>
        <w:jc w:val="both"/>
        <w:rPr>
          <w:rFonts w:eastAsia="Times New Roman"/>
          <w:sz w:val="20"/>
          <w:szCs w:val="20"/>
          <w:lang w:eastAsia="en-US"/>
        </w:rPr>
      </w:pPr>
    </w:p>
    <w:p w:rsidR="00277D9D" w:rsidRPr="00920BB3" w:rsidRDefault="00D43F90" w:rsidP="00277D9D">
      <w:pPr>
        <w:jc w:val="both"/>
        <w:rPr>
          <w:sz w:val="20"/>
          <w:szCs w:val="20"/>
          <w:lang w:val="es-EC"/>
        </w:rPr>
      </w:pPr>
      <w:r w:rsidRPr="00277D9D">
        <w:rPr>
          <w:sz w:val="20"/>
          <w:szCs w:val="20"/>
          <w:lang w:val="es-EC"/>
        </w:rPr>
        <w:t xml:space="preserve">Por lo que el objetivo del presente trabajo </w:t>
      </w:r>
      <w:r w:rsidR="00C01695" w:rsidRPr="00277D9D">
        <w:rPr>
          <w:sz w:val="20"/>
          <w:szCs w:val="20"/>
          <w:lang w:val="es-EC"/>
        </w:rPr>
        <w:t xml:space="preserve">fue </w:t>
      </w:r>
      <w:r w:rsidR="002750B3" w:rsidRPr="002750B3">
        <w:rPr>
          <w:sz w:val="20"/>
          <w:szCs w:val="20"/>
          <w:lang w:val="es-EC"/>
        </w:rPr>
        <w:t>contribuir a la actualización</w:t>
      </w:r>
      <w:r w:rsidR="00C01695" w:rsidRPr="00277D9D">
        <w:rPr>
          <w:sz w:val="20"/>
          <w:szCs w:val="20"/>
          <w:lang w:val="es-EC"/>
        </w:rPr>
        <w:t xml:space="preserve"> </w:t>
      </w:r>
      <w:r w:rsidRPr="00277D9D">
        <w:rPr>
          <w:sz w:val="20"/>
          <w:szCs w:val="20"/>
          <w:lang w:val="es-EC"/>
        </w:rPr>
        <w:t xml:space="preserve">sobre </w:t>
      </w:r>
      <w:r w:rsidR="00B528E1" w:rsidRPr="00920BB3">
        <w:rPr>
          <w:sz w:val="20"/>
          <w:szCs w:val="20"/>
          <w:lang w:val="es-EC"/>
        </w:rPr>
        <w:t>el perfil metabólico durante el período de transición</w:t>
      </w:r>
      <w:r w:rsidR="00B528E1" w:rsidRPr="00277D9D">
        <w:rPr>
          <w:sz w:val="20"/>
          <w:szCs w:val="20"/>
          <w:lang w:val="es-EC"/>
        </w:rPr>
        <w:t xml:space="preserve"> </w:t>
      </w:r>
      <w:r w:rsidR="00B528E1">
        <w:rPr>
          <w:sz w:val="20"/>
          <w:szCs w:val="20"/>
          <w:lang w:val="es-EC"/>
        </w:rPr>
        <w:t xml:space="preserve">y </w:t>
      </w:r>
      <w:r w:rsidR="00920BB3">
        <w:rPr>
          <w:sz w:val="20"/>
          <w:szCs w:val="20"/>
          <w:lang w:val="es-EC"/>
        </w:rPr>
        <w:t xml:space="preserve">el efecto </w:t>
      </w:r>
      <w:r w:rsidR="00B528E1" w:rsidRPr="00920BB3">
        <w:rPr>
          <w:sz w:val="20"/>
          <w:szCs w:val="20"/>
          <w:lang w:val="es-EC"/>
        </w:rPr>
        <w:t xml:space="preserve">de la suplementación energético-mineral </w:t>
      </w:r>
      <w:r w:rsidR="00920BB3" w:rsidRPr="00920BB3">
        <w:rPr>
          <w:sz w:val="20"/>
          <w:szCs w:val="20"/>
          <w:lang w:val="es-EC"/>
        </w:rPr>
        <w:t xml:space="preserve">en los indicadores bioproductivos </w:t>
      </w:r>
      <w:r w:rsidR="002C274E" w:rsidRPr="00920BB3">
        <w:rPr>
          <w:sz w:val="20"/>
          <w:szCs w:val="20"/>
          <w:lang w:val="es-EC"/>
        </w:rPr>
        <w:t>de vacas lecheras en esta etapa.</w:t>
      </w:r>
    </w:p>
    <w:p w:rsidR="00920BB3" w:rsidRDefault="00920BB3" w:rsidP="00B17FD3">
      <w:pPr>
        <w:widowControl w:val="0"/>
        <w:jc w:val="both"/>
        <w:rPr>
          <w:b/>
          <w:sz w:val="20"/>
          <w:szCs w:val="20"/>
        </w:rPr>
      </w:pPr>
    </w:p>
    <w:p w:rsidR="00C01695" w:rsidRPr="00C01695" w:rsidRDefault="00C01695" w:rsidP="00B17FD3">
      <w:pPr>
        <w:widowControl w:val="0"/>
        <w:jc w:val="both"/>
        <w:rPr>
          <w:b/>
          <w:sz w:val="20"/>
          <w:szCs w:val="20"/>
        </w:rPr>
      </w:pPr>
      <w:r w:rsidRPr="00C01695">
        <w:rPr>
          <w:b/>
          <w:sz w:val="20"/>
          <w:szCs w:val="20"/>
        </w:rPr>
        <w:t>Desarrollo</w:t>
      </w:r>
    </w:p>
    <w:p w:rsidR="00D43F90" w:rsidRPr="00F80353" w:rsidRDefault="00D43F90" w:rsidP="00B17FD3">
      <w:pPr>
        <w:autoSpaceDE w:val="0"/>
        <w:autoSpaceDN w:val="0"/>
        <w:adjustRightInd w:val="0"/>
        <w:jc w:val="both"/>
        <w:rPr>
          <w:rFonts w:eastAsia="Times New Roman"/>
          <w:sz w:val="20"/>
          <w:szCs w:val="20"/>
          <w:lang w:eastAsia="en-US"/>
        </w:rPr>
      </w:pPr>
    </w:p>
    <w:p w:rsidR="008F1430" w:rsidRDefault="008F1430" w:rsidP="00B17FD3">
      <w:pPr>
        <w:spacing w:after="120"/>
        <w:jc w:val="both"/>
        <w:rPr>
          <w:rFonts w:eastAsia="Times New Roman"/>
          <w:sz w:val="20"/>
          <w:szCs w:val="20"/>
          <w:lang w:eastAsia="en-US"/>
        </w:rPr>
      </w:pPr>
      <w:r>
        <w:rPr>
          <w:rFonts w:eastAsia="Times New Roman"/>
          <w:sz w:val="20"/>
          <w:szCs w:val="20"/>
          <w:lang w:eastAsia="en-US"/>
        </w:rPr>
        <w:t>Aunque la división del p</w:t>
      </w:r>
      <w:r w:rsidRPr="00F80353">
        <w:rPr>
          <w:rFonts w:eastAsia="Times New Roman"/>
          <w:sz w:val="20"/>
          <w:szCs w:val="20"/>
          <w:lang w:eastAsia="en-US"/>
        </w:rPr>
        <w:t xml:space="preserve">eriodo de transición ocurre tres semanas antes del parto y el mismo tiempo posterior a éste (Butler 2013), </w:t>
      </w:r>
      <w:r w:rsidRPr="008F1430">
        <w:rPr>
          <w:rFonts w:eastAsia="Times New Roman"/>
          <w:sz w:val="20"/>
          <w:szCs w:val="20"/>
          <w:lang w:eastAsia="en-US"/>
        </w:rPr>
        <w:t xml:space="preserve">aunque otros autores consideran que las primeras semanas del periodo seco (periodo seco fresco) han de ser analizadas también (Esposito </w:t>
      </w:r>
      <w:r w:rsidRPr="008F1430">
        <w:rPr>
          <w:rFonts w:eastAsia="Times New Roman"/>
          <w:i/>
          <w:iCs/>
          <w:sz w:val="20"/>
          <w:szCs w:val="20"/>
          <w:lang w:eastAsia="en-US"/>
        </w:rPr>
        <w:t xml:space="preserve">et al. </w:t>
      </w:r>
      <w:r w:rsidRPr="008F1430">
        <w:rPr>
          <w:rFonts w:eastAsia="Times New Roman"/>
          <w:sz w:val="20"/>
          <w:szCs w:val="20"/>
          <w:lang w:eastAsia="en-US"/>
        </w:rPr>
        <w:t>2014).</w:t>
      </w:r>
      <w:r>
        <w:rPr>
          <w:rFonts w:eastAsia="Times New Roman"/>
          <w:sz w:val="20"/>
          <w:szCs w:val="20"/>
          <w:lang w:eastAsia="en-US"/>
        </w:rPr>
        <w:t xml:space="preserve"> </w:t>
      </w:r>
    </w:p>
    <w:p w:rsidR="00C01695" w:rsidRDefault="00C01695" w:rsidP="006D62E2">
      <w:pPr>
        <w:spacing w:after="120"/>
        <w:jc w:val="both"/>
        <w:rPr>
          <w:sz w:val="20"/>
          <w:szCs w:val="20"/>
        </w:rPr>
      </w:pPr>
      <w:r w:rsidRPr="00C01695">
        <w:rPr>
          <w:sz w:val="20"/>
          <w:szCs w:val="20"/>
        </w:rPr>
        <w:t xml:space="preserve">En la región central de Cuba, Díaz y García (2015), informaron valores de la CC, colesterol, glucosa, triglicéridos, Cu y Zn inferiores al límite </w:t>
      </w:r>
      <w:r w:rsidR="00026B19" w:rsidRPr="00C01695">
        <w:rPr>
          <w:sz w:val="20"/>
          <w:szCs w:val="20"/>
        </w:rPr>
        <w:t>óptimo</w:t>
      </w:r>
      <w:r w:rsidRPr="00C01695">
        <w:rPr>
          <w:sz w:val="20"/>
          <w:szCs w:val="20"/>
        </w:rPr>
        <w:t xml:space="preserve"> para los mismos en las vacas dentro del periodo de transición, con diferencias significativas de esos animales y los que ya lo pasaron, sin embargo, no encontraron diferencias en proteínas totales, albumina y globulinas.</w:t>
      </w:r>
    </w:p>
    <w:p w:rsidR="00026B19" w:rsidRPr="00026B19" w:rsidRDefault="00026B19" w:rsidP="00B17FD3">
      <w:pPr>
        <w:jc w:val="both"/>
        <w:rPr>
          <w:b/>
          <w:sz w:val="20"/>
          <w:szCs w:val="20"/>
        </w:rPr>
      </w:pPr>
      <w:r w:rsidRPr="00026B19">
        <w:rPr>
          <w:sz w:val="20"/>
          <w:szCs w:val="20"/>
        </w:rPr>
        <w:t xml:space="preserve">En la tabla 1 se puede apreciar que los valores de eritrocitos descienden significativamente (P &lt; 0.05) en </w:t>
      </w:r>
      <w:r>
        <w:rPr>
          <w:sz w:val="20"/>
          <w:szCs w:val="20"/>
        </w:rPr>
        <w:t>las vacas</w:t>
      </w:r>
      <w:r w:rsidRPr="00026B19">
        <w:rPr>
          <w:sz w:val="20"/>
          <w:szCs w:val="20"/>
        </w:rPr>
        <w:t xml:space="preserve"> en transición, lo que puede estar influenciado por una reducción de le hematopoyesis, atendiendo a que los animales que se encuentran dentro de este período disminuyen inversa y proporcionalmente a ésta, la capacidad de ingesta y de utilización de los alimentos ofrecidos </w:t>
      </w:r>
      <w:r w:rsidRPr="00026B19">
        <w:rPr>
          <w:color w:val="000000"/>
          <w:sz w:val="20"/>
          <w:szCs w:val="20"/>
        </w:rPr>
        <w:t>(García</w:t>
      </w:r>
      <w:r w:rsidR="00D00AEC">
        <w:rPr>
          <w:color w:val="000000"/>
          <w:sz w:val="20"/>
          <w:szCs w:val="20"/>
        </w:rPr>
        <w:t>-López</w:t>
      </w:r>
      <w:r w:rsidRPr="00026B19">
        <w:rPr>
          <w:color w:val="000000"/>
          <w:sz w:val="20"/>
          <w:szCs w:val="20"/>
        </w:rPr>
        <w:t>, 2009),</w:t>
      </w:r>
      <w:r w:rsidRPr="00026B19">
        <w:rPr>
          <w:sz w:val="20"/>
          <w:szCs w:val="20"/>
        </w:rPr>
        <w:t xml:space="preserve"> siendo influenciado además por el desgaste fisiológico de la preñez. Estos resultados co</w:t>
      </w:r>
      <w:r w:rsidR="00D00AEC">
        <w:rPr>
          <w:sz w:val="20"/>
          <w:szCs w:val="20"/>
        </w:rPr>
        <w:t>ncuerdan con (Álvarez 2001</w:t>
      </w:r>
      <w:r w:rsidRPr="00026B19">
        <w:rPr>
          <w:sz w:val="20"/>
          <w:szCs w:val="20"/>
        </w:rPr>
        <w:t xml:space="preserve">) que plantean que los valores de la serie eritrocítica pueden estar disminuidos por deficiencias alimentarias. </w:t>
      </w:r>
    </w:p>
    <w:p w:rsidR="00026B19" w:rsidRPr="0031568C" w:rsidRDefault="00026B19" w:rsidP="00B17FD3">
      <w:pPr>
        <w:jc w:val="both"/>
        <w:rPr>
          <w:rFonts w:ascii="Arial" w:hAnsi="Arial" w:cs="Arial"/>
          <w:b/>
        </w:rPr>
      </w:pPr>
    </w:p>
    <w:p w:rsidR="00026B19" w:rsidRPr="00026B19" w:rsidRDefault="006D62E2" w:rsidP="00B17FD3">
      <w:pPr>
        <w:jc w:val="both"/>
        <w:rPr>
          <w:b/>
          <w:sz w:val="20"/>
          <w:szCs w:val="20"/>
        </w:rPr>
      </w:pPr>
      <w:r>
        <w:rPr>
          <w:b/>
          <w:sz w:val="20"/>
          <w:szCs w:val="20"/>
        </w:rPr>
        <w:t xml:space="preserve">Tabla 1. </w:t>
      </w:r>
      <w:r w:rsidR="00CD3A7D">
        <w:rPr>
          <w:b/>
          <w:sz w:val="20"/>
          <w:szCs w:val="20"/>
        </w:rPr>
        <w:t>P</w:t>
      </w:r>
      <w:r w:rsidR="00CD3A7D" w:rsidRPr="00026B19">
        <w:rPr>
          <w:b/>
          <w:sz w:val="20"/>
          <w:szCs w:val="20"/>
        </w:rPr>
        <w:t>erfil</w:t>
      </w:r>
      <w:r w:rsidR="00026B19" w:rsidRPr="00026B19">
        <w:rPr>
          <w:b/>
          <w:sz w:val="20"/>
          <w:szCs w:val="20"/>
        </w:rPr>
        <w:t xml:space="preserve"> hematológico en las vacas estudiadas dentro y fuera del período de transición.</w:t>
      </w:r>
    </w:p>
    <w:p w:rsidR="00026B19" w:rsidRPr="00026B19" w:rsidRDefault="00026B19" w:rsidP="00B17FD3">
      <w:pPr>
        <w:jc w:val="both"/>
        <w:rPr>
          <w:sz w:val="20"/>
          <w:szCs w:val="20"/>
        </w:rPr>
      </w:pPr>
    </w:p>
    <w:tbl>
      <w:tblPr>
        <w:tblW w:w="5000" w:type="pct"/>
        <w:tblBorders>
          <w:top w:val="single" w:sz="4" w:space="0" w:color="auto"/>
          <w:bottom w:val="single" w:sz="4" w:space="0" w:color="auto"/>
          <w:insideH w:val="single" w:sz="4" w:space="0" w:color="auto"/>
        </w:tblBorders>
        <w:tblLook w:val="01E0" w:firstRow="1" w:lastRow="1" w:firstColumn="1" w:lastColumn="1" w:noHBand="0" w:noVBand="0"/>
      </w:tblPr>
      <w:tblGrid>
        <w:gridCol w:w="2351"/>
        <w:gridCol w:w="3635"/>
        <w:gridCol w:w="3635"/>
      </w:tblGrid>
      <w:tr w:rsidR="00026B19" w:rsidRPr="00026B19" w:rsidTr="00435E73">
        <w:trPr>
          <w:trHeight w:hRule="exact" w:val="284"/>
        </w:trPr>
        <w:tc>
          <w:tcPr>
            <w:tcW w:w="1222" w:type="pct"/>
            <w:vMerge w:val="restart"/>
            <w:vAlign w:val="center"/>
          </w:tcPr>
          <w:p w:rsidR="00026B19" w:rsidRPr="00026B19" w:rsidRDefault="00026B19" w:rsidP="00B17FD3">
            <w:pPr>
              <w:jc w:val="center"/>
              <w:rPr>
                <w:sz w:val="20"/>
                <w:szCs w:val="20"/>
              </w:rPr>
            </w:pPr>
            <w:r w:rsidRPr="00026B19">
              <w:rPr>
                <w:sz w:val="20"/>
                <w:szCs w:val="20"/>
              </w:rPr>
              <w:t>Variable</w:t>
            </w:r>
          </w:p>
        </w:tc>
        <w:tc>
          <w:tcPr>
            <w:tcW w:w="3778" w:type="pct"/>
            <w:gridSpan w:val="2"/>
            <w:tcBorders>
              <w:bottom w:val="single" w:sz="4" w:space="0" w:color="auto"/>
            </w:tcBorders>
            <w:vAlign w:val="center"/>
          </w:tcPr>
          <w:p w:rsidR="00026B19" w:rsidRPr="00026B19" w:rsidRDefault="00026B19" w:rsidP="00B17FD3">
            <w:pPr>
              <w:jc w:val="center"/>
              <w:rPr>
                <w:sz w:val="20"/>
                <w:szCs w:val="20"/>
              </w:rPr>
            </w:pPr>
            <w:r w:rsidRPr="00026B19">
              <w:rPr>
                <w:sz w:val="20"/>
                <w:szCs w:val="20"/>
              </w:rPr>
              <w:t>Período de transición</w:t>
            </w:r>
          </w:p>
        </w:tc>
      </w:tr>
      <w:tr w:rsidR="00026B19" w:rsidRPr="00026B19" w:rsidTr="00435E73">
        <w:trPr>
          <w:trHeight w:hRule="exact" w:val="284"/>
        </w:trPr>
        <w:tc>
          <w:tcPr>
            <w:tcW w:w="1222" w:type="pct"/>
            <w:vMerge/>
            <w:tcBorders>
              <w:bottom w:val="nil"/>
            </w:tcBorders>
          </w:tcPr>
          <w:p w:rsidR="00026B19" w:rsidRPr="00026B19" w:rsidRDefault="00026B19" w:rsidP="00B17FD3">
            <w:pPr>
              <w:jc w:val="both"/>
              <w:rPr>
                <w:sz w:val="20"/>
                <w:szCs w:val="20"/>
              </w:rPr>
            </w:pPr>
          </w:p>
        </w:tc>
        <w:tc>
          <w:tcPr>
            <w:tcW w:w="1889" w:type="pct"/>
            <w:tcBorders>
              <w:bottom w:val="nil"/>
            </w:tcBorders>
          </w:tcPr>
          <w:p w:rsidR="00026B19" w:rsidRPr="00026B19" w:rsidRDefault="00026B19" w:rsidP="00B17FD3">
            <w:pPr>
              <w:jc w:val="center"/>
              <w:rPr>
                <w:sz w:val="20"/>
                <w:szCs w:val="20"/>
              </w:rPr>
            </w:pPr>
            <w:r w:rsidRPr="00026B19">
              <w:rPr>
                <w:sz w:val="20"/>
                <w:szCs w:val="20"/>
              </w:rPr>
              <w:t>Dentro</w:t>
            </w:r>
          </w:p>
        </w:tc>
        <w:tc>
          <w:tcPr>
            <w:tcW w:w="1889" w:type="pct"/>
            <w:tcBorders>
              <w:bottom w:val="nil"/>
            </w:tcBorders>
          </w:tcPr>
          <w:p w:rsidR="00026B19" w:rsidRPr="00026B19" w:rsidRDefault="00026B19" w:rsidP="00B17FD3">
            <w:pPr>
              <w:jc w:val="center"/>
              <w:rPr>
                <w:sz w:val="20"/>
                <w:szCs w:val="20"/>
              </w:rPr>
            </w:pPr>
            <w:r w:rsidRPr="00026B19">
              <w:rPr>
                <w:sz w:val="20"/>
                <w:szCs w:val="20"/>
              </w:rPr>
              <w:t>Fuera</w:t>
            </w:r>
          </w:p>
        </w:tc>
      </w:tr>
      <w:tr w:rsidR="00026B19" w:rsidRPr="00026B19" w:rsidTr="00435E73">
        <w:trPr>
          <w:trHeight w:hRule="exact" w:val="284"/>
        </w:trPr>
        <w:tc>
          <w:tcPr>
            <w:tcW w:w="1222" w:type="pct"/>
            <w:tcBorders>
              <w:top w:val="nil"/>
              <w:bottom w:val="nil"/>
            </w:tcBorders>
          </w:tcPr>
          <w:p w:rsidR="00026B19" w:rsidRPr="00026B19" w:rsidRDefault="00026B19" w:rsidP="00B17FD3">
            <w:pPr>
              <w:jc w:val="both"/>
              <w:rPr>
                <w:sz w:val="20"/>
                <w:szCs w:val="20"/>
              </w:rPr>
            </w:pPr>
            <w:r w:rsidRPr="00026B19">
              <w:rPr>
                <w:sz w:val="20"/>
                <w:szCs w:val="20"/>
              </w:rPr>
              <w:t>Hemoglobina (g/L)</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83.14 ± 9.78</w:t>
            </w:r>
            <w:r w:rsidRPr="00026B19">
              <w:rPr>
                <w:sz w:val="20"/>
                <w:szCs w:val="20"/>
                <w:vertAlign w:val="superscript"/>
              </w:rPr>
              <w:t>a</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87.36 ± 13.05</w:t>
            </w:r>
            <w:r w:rsidRPr="00026B19">
              <w:rPr>
                <w:sz w:val="20"/>
                <w:szCs w:val="20"/>
                <w:vertAlign w:val="superscript"/>
              </w:rPr>
              <w:t>a</w:t>
            </w:r>
          </w:p>
        </w:tc>
      </w:tr>
      <w:tr w:rsidR="00026B19" w:rsidRPr="00026B19" w:rsidTr="00435E73">
        <w:trPr>
          <w:trHeight w:hRule="exact" w:val="284"/>
        </w:trPr>
        <w:tc>
          <w:tcPr>
            <w:tcW w:w="1222" w:type="pct"/>
            <w:tcBorders>
              <w:top w:val="nil"/>
              <w:bottom w:val="nil"/>
            </w:tcBorders>
          </w:tcPr>
          <w:p w:rsidR="00026B19" w:rsidRPr="00026B19" w:rsidRDefault="00026B19" w:rsidP="00B17FD3">
            <w:pPr>
              <w:jc w:val="both"/>
              <w:rPr>
                <w:sz w:val="20"/>
                <w:szCs w:val="20"/>
              </w:rPr>
            </w:pPr>
            <w:r w:rsidRPr="00026B19">
              <w:rPr>
                <w:sz w:val="20"/>
                <w:szCs w:val="20"/>
              </w:rPr>
              <w:t>Hematocrito (L/L)</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0.27 ± 0.03</w:t>
            </w:r>
            <w:r w:rsidRPr="00026B19">
              <w:rPr>
                <w:sz w:val="20"/>
                <w:szCs w:val="20"/>
                <w:vertAlign w:val="superscript"/>
              </w:rPr>
              <w:t>a</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0.30 ± 0.03</w:t>
            </w:r>
            <w:r w:rsidRPr="00026B19">
              <w:rPr>
                <w:sz w:val="20"/>
                <w:szCs w:val="20"/>
                <w:vertAlign w:val="superscript"/>
              </w:rPr>
              <w:t>a</w:t>
            </w:r>
          </w:p>
        </w:tc>
      </w:tr>
      <w:tr w:rsidR="00026B19" w:rsidRPr="00026B19" w:rsidTr="00435E73">
        <w:trPr>
          <w:trHeight w:hRule="exact" w:val="284"/>
        </w:trPr>
        <w:tc>
          <w:tcPr>
            <w:tcW w:w="1222" w:type="pct"/>
            <w:tcBorders>
              <w:top w:val="nil"/>
              <w:bottom w:val="nil"/>
            </w:tcBorders>
          </w:tcPr>
          <w:p w:rsidR="00026B19" w:rsidRPr="00026B19" w:rsidRDefault="00026B19" w:rsidP="00B17FD3">
            <w:pPr>
              <w:jc w:val="both"/>
              <w:rPr>
                <w:sz w:val="20"/>
                <w:szCs w:val="20"/>
              </w:rPr>
            </w:pPr>
            <w:r w:rsidRPr="00026B19">
              <w:rPr>
                <w:sz w:val="20"/>
                <w:szCs w:val="20"/>
              </w:rPr>
              <w:t>Eritrocitos (x10</w:t>
            </w:r>
            <w:r w:rsidRPr="00435E73">
              <w:rPr>
                <w:sz w:val="20"/>
                <w:szCs w:val="20"/>
                <w:vertAlign w:val="superscript"/>
              </w:rPr>
              <w:t>12</w:t>
            </w:r>
            <w:r w:rsidRPr="00026B19">
              <w:rPr>
                <w:sz w:val="20"/>
                <w:szCs w:val="20"/>
              </w:rPr>
              <w:t>)</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4.92 ±0.12</w:t>
            </w:r>
            <w:r w:rsidRPr="00026B19">
              <w:rPr>
                <w:sz w:val="20"/>
                <w:szCs w:val="20"/>
                <w:vertAlign w:val="superscript"/>
              </w:rPr>
              <w:t>b</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5.2 ± 0.15</w:t>
            </w:r>
            <w:r w:rsidRPr="00026B19">
              <w:rPr>
                <w:sz w:val="20"/>
                <w:szCs w:val="20"/>
                <w:vertAlign w:val="superscript"/>
              </w:rPr>
              <w:t>a</w:t>
            </w:r>
          </w:p>
        </w:tc>
      </w:tr>
      <w:tr w:rsidR="00026B19" w:rsidRPr="00026B19" w:rsidTr="00435E73">
        <w:trPr>
          <w:trHeight w:hRule="exact" w:val="284"/>
        </w:trPr>
        <w:tc>
          <w:tcPr>
            <w:tcW w:w="1222" w:type="pct"/>
            <w:tcBorders>
              <w:top w:val="nil"/>
              <w:bottom w:val="nil"/>
            </w:tcBorders>
          </w:tcPr>
          <w:p w:rsidR="00026B19" w:rsidRPr="00026B19" w:rsidRDefault="00026B19" w:rsidP="00B17FD3">
            <w:pPr>
              <w:jc w:val="both"/>
              <w:rPr>
                <w:sz w:val="20"/>
                <w:szCs w:val="20"/>
              </w:rPr>
            </w:pPr>
            <w:r w:rsidRPr="00026B19">
              <w:rPr>
                <w:sz w:val="20"/>
                <w:szCs w:val="20"/>
              </w:rPr>
              <w:t>VCM (10-15L)</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56.44 ± 5.49</w:t>
            </w:r>
            <w:r w:rsidRPr="00026B19">
              <w:rPr>
                <w:sz w:val="20"/>
                <w:szCs w:val="20"/>
                <w:vertAlign w:val="superscript"/>
              </w:rPr>
              <w:t>a</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59.26 ± 5.30</w:t>
            </w:r>
            <w:r w:rsidRPr="00026B19">
              <w:rPr>
                <w:sz w:val="20"/>
                <w:szCs w:val="20"/>
                <w:vertAlign w:val="superscript"/>
              </w:rPr>
              <w:t>a</w:t>
            </w:r>
          </w:p>
        </w:tc>
      </w:tr>
      <w:tr w:rsidR="00026B19" w:rsidRPr="00026B19" w:rsidTr="00435E73">
        <w:trPr>
          <w:trHeight w:hRule="exact" w:val="284"/>
        </w:trPr>
        <w:tc>
          <w:tcPr>
            <w:tcW w:w="1222" w:type="pct"/>
            <w:tcBorders>
              <w:top w:val="nil"/>
              <w:bottom w:val="nil"/>
            </w:tcBorders>
          </w:tcPr>
          <w:p w:rsidR="00026B19" w:rsidRPr="00026B19" w:rsidRDefault="00026B19" w:rsidP="00B17FD3">
            <w:pPr>
              <w:jc w:val="both"/>
              <w:rPr>
                <w:sz w:val="20"/>
                <w:szCs w:val="20"/>
              </w:rPr>
            </w:pPr>
            <w:r w:rsidRPr="00026B19">
              <w:rPr>
                <w:sz w:val="20"/>
                <w:szCs w:val="20"/>
              </w:rPr>
              <w:t>HCM (10-12g)</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16.84 ± 1.67</w:t>
            </w:r>
            <w:r w:rsidRPr="00026B19">
              <w:rPr>
                <w:sz w:val="20"/>
                <w:szCs w:val="20"/>
                <w:vertAlign w:val="superscript"/>
              </w:rPr>
              <w:t>a</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16.76 ± 2.13</w:t>
            </w:r>
            <w:r w:rsidRPr="00026B19">
              <w:rPr>
                <w:sz w:val="20"/>
                <w:szCs w:val="20"/>
                <w:vertAlign w:val="superscript"/>
              </w:rPr>
              <w:t>a</w:t>
            </w:r>
          </w:p>
        </w:tc>
      </w:tr>
      <w:tr w:rsidR="00026B19" w:rsidRPr="00026B19" w:rsidTr="00435E73">
        <w:trPr>
          <w:trHeight w:hRule="exact" w:val="284"/>
        </w:trPr>
        <w:tc>
          <w:tcPr>
            <w:tcW w:w="1222" w:type="pct"/>
            <w:tcBorders>
              <w:top w:val="nil"/>
              <w:bottom w:val="nil"/>
            </w:tcBorders>
          </w:tcPr>
          <w:p w:rsidR="00026B19" w:rsidRPr="00026B19" w:rsidRDefault="00026B19" w:rsidP="00B17FD3">
            <w:pPr>
              <w:jc w:val="both"/>
              <w:rPr>
                <w:sz w:val="20"/>
                <w:szCs w:val="20"/>
              </w:rPr>
            </w:pPr>
            <w:r w:rsidRPr="00026B19">
              <w:rPr>
                <w:sz w:val="20"/>
                <w:szCs w:val="20"/>
              </w:rPr>
              <w:t>CHCM (g/L)</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298.4  ± 3.69</w:t>
            </w:r>
            <w:r>
              <w:rPr>
                <w:sz w:val="20"/>
                <w:szCs w:val="20"/>
                <w:vertAlign w:val="superscript"/>
              </w:rPr>
              <w:t>a</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283.3 ± 28.90</w:t>
            </w:r>
            <w:r w:rsidRPr="00026B19">
              <w:rPr>
                <w:sz w:val="20"/>
                <w:szCs w:val="20"/>
                <w:vertAlign w:val="superscript"/>
              </w:rPr>
              <w:t>a</w:t>
            </w:r>
          </w:p>
        </w:tc>
      </w:tr>
      <w:tr w:rsidR="00026B19" w:rsidRPr="00026B19" w:rsidTr="00435E73">
        <w:trPr>
          <w:trHeight w:hRule="exact" w:val="284"/>
        </w:trPr>
        <w:tc>
          <w:tcPr>
            <w:tcW w:w="1222" w:type="pct"/>
            <w:tcBorders>
              <w:top w:val="nil"/>
              <w:bottom w:val="nil"/>
            </w:tcBorders>
          </w:tcPr>
          <w:p w:rsidR="00026B19" w:rsidRPr="00026B19" w:rsidRDefault="00026B19" w:rsidP="00B17FD3">
            <w:pPr>
              <w:jc w:val="both"/>
              <w:rPr>
                <w:sz w:val="20"/>
                <w:szCs w:val="20"/>
              </w:rPr>
            </w:pPr>
            <w:r w:rsidRPr="00026B19">
              <w:rPr>
                <w:sz w:val="20"/>
                <w:szCs w:val="20"/>
              </w:rPr>
              <w:t>Leucocitos (L/L).</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10.37 ± 1.06</w:t>
            </w:r>
            <w:r w:rsidRPr="00026B19">
              <w:rPr>
                <w:sz w:val="20"/>
                <w:szCs w:val="20"/>
                <w:vertAlign w:val="superscript"/>
              </w:rPr>
              <w:t>a</w:t>
            </w:r>
          </w:p>
        </w:tc>
        <w:tc>
          <w:tcPr>
            <w:tcW w:w="1889" w:type="pct"/>
            <w:tcBorders>
              <w:top w:val="nil"/>
              <w:bottom w:val="nil"/>
            </w:tcBorders>
          </w:tcPr>
          <w:p w:rsidR="00026B19" w:rsidRPr="00026B19" w:rsidRDefault="00026B19" w:rsidP="00B17FD3">
            <w:pPr>
              <w:tabs>
                <w:tab w:val="left" w:pos="1275"/>
              </w:tabs>
              <w:jc w:val="center"/>
              <w:rPr>
                <w:sz w:val="20"/>
                <w:szCs w:val="20"/>
              </w:rPr>
            </w:pPr>
            <w:r w:rsidRPr="00026B19">
              <w:rPr>
                <w:sz w:val="20"/>
                <w:szCs w:val="20"/>
              </w:rPr>
              <w:t>10.75 ± 0.98</w:t>
            </w:r>
            <w:r w:rsidRPr="00026B19">
              <w:rPr>
                <w:sz w:val="20"/>
                <w:szCs w:val="20"/>
                <w:vertAlign w:val="superscript"/>
              </w:rPr>
              <w:t>a</w:t>
            </w:r>
          </w:p>
        </w:tc>
      </w:tr>
      <w:tr w:rsidR="00026B19" w:rsidRPr="00026B19" w:rsidTr="00435E73">
        <w:trPr>
          <w:trHeight w:hRule="exact" w:val="284"/>
        </w:trPr>
        <w:tc>
          <w:tcPr>
            <w:tcW w:w="1222" w:type="pct"/>
            <w:tcBorders>
              <w:top w:val="nil"/>
              <w:bottom w:val="nil"/>
            </w:tcBorders>
          </w:tcPr>
          <w:p w:rsidR="00026B19" w:rsidRPr="00026B19" w:rsidRDefault="00026B19" w:rsidP="00B17FD3">
            <w:pPr>
              <w:jc w:val="both"/>
              <w:rPr>
                <w:sz w:val="20"/>
                <w:szCs w:val="20"/>
              </w:rPr>
            </w:pPr>
            <w:r w:rsidRPr="00026B19">
              <w:rPr>
                <w:sz w:val="20"/>
                <w:szCs w:val="20"/>
              </w:rPr>
              <w:t>Linfocitos (L/L).</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0.55 ± 0.19</w:t>
            </w:r>
            <w:r w:rsidRPr="00026B19">
              <w:rPr>
                <w:sz w:val="20"/>
                <w:szCs w:val="20"/>
                <w:vertAlign w:val="superscript"/>
              </w:rPr>
              <w:t>a</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0.57 ± 0.05</w:t>
            </w:r>
            <w:r w:rsidRPr="00026B19">
              <w:rPr>
                <w:sz w:val="20"/>
                <w:szCs w:val="20"/>
                <w:vertAlign w:val="superscript"/>
              </w:rPr>
              <w:t>a</w:t>
            </w:r>
          </w:p>
        </w:tc>
      </w:tr>
      <w:tr w:rsidR="00026B19" w:rsidRPr="00026B19" w:rsidTr="00435E73">
        <w:trPr>
          <w:trHeight w:hRule="exact" w:val="284"/>
        </w:trPr>
        <w:tc>
          <w:tcPr>
            <w:tcW w:w="1222" w:type="pct"/>
            <w:tcBorders>
              <w:top w:val="nil"/>
              <w:bottom w:val="nil"/>
            </w:tcBorders>
          </w:tcPr>
          <w:p w:rsidR="00026B19" w:rsidRPr="00026B19" w:rsidRDefault="00026B19" w:rsidP="00B17FD3">
            <w:pPr>
              <w:jc w:val="both"/>
              <w:rPr>
                <w:sz w:val="20"/>
                <w:szCs w:val="20"/>
              </w:rPr>
            </w:pPr>
            <w:r w:rsidRPr="00026B19">
              <w:rPr>
                <w:sz w:val="20"/>
                <w:szCs w:val="20"/>
              </w:rPr>
              <w:t>Neutrófilos (L/L).</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0.34 ± 0.18</w:t>
            </w:r>
            <w:r w:rsidRPr="00026B19">
              <w:rPr>
                <w:sz w:val="20"/>
                <w:szCs w:val="20"/>
                <w:vertAlign w:val="superscript"/>
              </w:rPr>
              <w:t>a</w:t>
            </w:r>
          </w:p>
        </w:tc>
        <w:tc>
          <w:tcPr>
            <w:tcW w:w="1889" w:type="pct"/>
            <w:tcBorders>
              <w:top w:val="nil"/>
              <w:bottom w:val="nil"/>
            </w:tcBorders>
          </w:tcPr>
          <w:p w:rsidR="00026B19" w:rsidRPr="00026B19" w:rsidRDefault="00026B19" w:rsidP="00B17FD3">
            <w:pPr>
              <w:jc w:val="center"/>
              <w:rPr>
                <w:sz w:val="20"/>
                <w:szCs w:val="20"/>
              </w:rPr>
            </w:pPr>
            <w:r w:rsidRPr="00026B19">
              <w:rPr>
                <w:sz w:val="20"/>
                <w:szCs w:val="20"/>
              </w:rPr>
              <w:t>0.31 ± 0.05</w:t>
            </w:r>
            <w:r w:rsidRPr="00026B19">
              <w:rPr>
                <w:sz w:val="20"/>
                <w:szCs w:val="20"/>
                <w:vertAlign w:val="superscript"/>
              </w:rPr>
              <w:t>a</w:t>
            </w:r>
          </w:p>
        </w:tc>
      </w:tr>
      <w:tr w:rsidR="00026B19" w:rsidRPr="00026B19" w:rsidTr="00435E73">
        <w:trPr>
          <w:trHeight w:hRule="exact" w:val="284"/>
        </w:trPr>
        <w:tc>
          <w:tcPr>
            <w:tcW w:w="1222" w:type="pct"/>
            <w:tcBorders>
              <w:top w:val="nil"/>
            </w:tcBorders>
          </w:tcPr>
          <w:p w:rsidR="00026B19" w:rsidRPr="00026B19" w:rsidRDefault="00026B19" w:rsidP="00B17FD3">
            <w:pPr>
              <w:jc w:val="both"/>
              <w:rPr>
                <w:sz w:val="20"/>
                <w:szCs w:val="20"/>
              </w:rPr>
            </w:pPr>
            <w:r w:rsidRPr="00026B19">
              <w:rPr>
                <w:sz w:val="20"/>
                <w:szCs w:val="20"/>
              </w:rPr>
              <w:t>Eosinófilos (L/L).</w:t>
            </w:r>
          </w:p>
        </w:tc>
        <w:tc>
          <w:tcPr>
            <w:tcW w:w="1889" w:type="pct"/>
            <w:tcBorders>
              <w:top w:val="nil"/>
            </w:tcBorders>
          </w:tcPr>
          <w:p w:rsidR="00026B19" w:rsidRPr="00026B19" w:rsidRDefault="00026B19" w:rsidP="00B17FD3">
            <w:pPr>
              <w:jc w:val="center"/>
              <w:rPr>
                <w:sz w:val="20"/>
                <w:szCs w:val="20"/>
              </w:rPr>
            </w:pPr>
            <w:r w:rsidRPr="00026B19">
              <w:rPr>
                <w:sz w:val="20"/>
                <w:szCs w:val="20"/>
              </w:rPr>
              <w:t>0.35 ± 0.45</w:t>
            </w:r>
            <w:r w:rsidRPr="00026B19">
              <w:rPr>
                <w:sz w:val="20"/>
                <w:szCs w:val="20"/>
                <w:vertAlign w:val="superscript"/>
              </w:rPr>
              <w:t>a</w:t>
            </w:r>
          </w:p>
        </w:tc>
        <w:tc>
          <w:tcPr>
            <w:tcW w:w="1889" w:type="pct"/>
            <w:tcBorders>
              <w:top w:val="nil"/>
            </w:tcBorders>
          </w:tcPr>
          <w:p w:rsidR="00026B19" w:rsidRPr="00026B19" w:rsidRDefault="00026B19" w:rsidP="00B17FD3">
            <w:pPr>
              <w:jc w:val="center"/>
              <w:rPr>
                <w:sz w:val="20"/>
                <w:szCs w:val="20"/>
              </w:rPr>
            </w:pPr>
            <w:r w:rsidRPr="00026B19">
              <w:rPr>
                <w:sz w:val="20"/>
                <w:szCs w:val="20"/>
              </w:rPr>
              <w:t>0.12 ± 0.02</w:t>
            </w:r>
            <w:r w:rsidRPr="00026B19">
              <w:rPr>
                <w:sz w:val="20"/>
                <w:szCs w:val="20"/>
                <w:vertAlign w:val="superscript"/>
              </w:rPr>
              <w:t>a</w:t>
            </w:r>
          </w:p>
        </w:tc>
      </w:tr>
    </w:tbl>
    <w:p w:rsidR="00026B19" w:rsidRPr="00026B19" w:rsidRDefault="00026B19" w:rsidP="00B17FD3">
      <w:pPr>
        <w:jc w:val="both"/>
        <w:rPr>
          <w:sz w:val="18"/>
          <w:szCs w:val="18"/>
        </w:rPr>
      </w:pPr>
      <w:r w:rsidRPr="00026B19">
        <w:rPr>
          <w:sz w:val="18"/>
          <w:szCs w:val="18"/>
        </w:rPr>
        <w:t>ab Medias con diferentes superíndesis en la misma fila difieren P&lt;0.05 (t-Student).</w:t>
      </w:r>
    </w:p>
    <w:p w:rsidR="00026B19" w:rsidRPr="00026B19" w:rsidRDefault="00026B19" w:rsidP="00B17FD3">
      <w:pPr>
        <w:jc w:val="both"/>
        <w:rPr>
          <w:sz w:val="20"/>
          <w:szCs w:val="20"/>
        </w:rPr>
      </w:pPr>
    </w:p>
    <w:p w:rsidR="00026B19" w:rsidRDefault="00026B19" w:rsidP="00B17FD3">
      <w:pPr>
        <w:jc w:val="both"/>
        <w:rPr>
          <w:rFonts w:ascii="Arial" w:hAnsi="Arial" w:cs="Arial"/>
        </w:rPr>
      </w:pPr>
      <w:r w:rsidRPr="00D219DC">
        <w:rPr>
          <w:sz w:val="20"/>
          <w:szCs w:val="20"/>
        </w:rPr>
        <w:t xml:space="preserve">Los valores de la CC, el colesterol, la glucosa y los triglicéridos en las vacas fuera del período de transición (tabla 2), </w:t>
      </w:r>
      <w:r w:rsidR="00D219DC" w:rsidRPr="00D219DC">
        <w:rPr>
          <w:sz w:val="20"/>
          <w:szCs w:val="20"/>
        </w:rPr>
        <w:t xml:space="preserve">son superiores </w:t>
      </w:r>
      <w:r w:rsidRPr="00D219DC">
        <w:rPr>
          <w:sz w:val="20"/>
          <w:szCs w:val="20"/>
        </w:rPr>
        <w:t xml:space="preserve">(p &lt; 0.05)  </w:t>
      </w:r>
      <w:r w:rsidR="00D219DC" w:rsidRPr="00D219DC">
        <w:rPr>
          <w:sz w:val="20"/>
          <w:szCs w:val="20"/>
        </w:rPr>
        <w:t xml:space="preserve">que los de las vacas que se encuentran dentro de este periodo, </w:t>
      </w:r>
      <w:r w:rsidRPr="00D219DC">
        <w:rPr>
          <w:sz w:val="20"/>
          <w:szCs w:val="20"/>
        </w:rPr>
        <w:t>ello puede estar motivado por el balance energético negativo de los animales en este momento crítico del ciclo productivo, motivado las mayores demandas que impone la lactancia unido a una marcada disminución de la capacidad de ingestión de materia s</w:t>
      </w:r>
      <w:r w:rsidR="009A479D">
        <w:rPr>
          <w:sz w:val="20"/>
          <w:szCs w:val="20"/>
        </w:rPr>
        <w:t>eca de los animales (Butler, 2013</w:t>
      </w:r>
      <w:r w:rsidRPr="00D219DC">
        <w:rPr>
          <w:sz w:val="20"/>
          <w:szCs w:val="20"/>
        </w:rPr>
        <w:t>, Álvarez, 2001). En cambio, los indicadores del perfil proteico de las hembras bovinas estudiadas no mostraron diferencias significativas</w:t>
      </w:r>
      <w:r w:rsidRPr="0031568C">
        <w:rPr>
          <w:rFonts w:ascii="Arial" w:hAnsi="Arial" w:cs="Arial"/>
        </w:rPr>
        <w:t>.</w:t>
      </w:r>
    </w:p>
    <w:p w:rsidR="00544093" w:rsidRDefault="00544093" w:rsidP="00B17FD3">
      <w:pPr>
        <w:jc w:val="both"/>
        <w:rPr>
          <w:rFonts w:ascii="Arial" w:hAnsi="Arial" w:cs="Arial"/>
        </w:rPr>
      </w:pPr>
    </w:p>
    <w:p w:rsidR="00544093" w:rsidRDefault="00544093" w:rsidP="00B17FD3">
      <w:pPr>
        <w:jc w:val="both"/>
        <w:rPr>
          <w:rFonts w:ascii="Arial" w:hAnsi="Arial" w:cs="Arial"/>
        </w:rPr>
      </w:pPr>
    </w:p>
    <w:p w:rsidR="00544093" w:rsidRDefault="00544093" w:rsidP="00B17FD3">
      <w:pPr>
        <w:jc w:val="both"/>
        <w:rPr>
          <w:rFonts w:ascii="Arial" w:hAnsi="Arial" w:cs="Arial"/>
        </w:rPr>
      </w:pPr>
    </w:p>
    <w:p w:rsidR="00544093" w:rsidRPr="0031568C" w:rsidRDefault="00544093" w:rsidP="00B17FD3">
      <w:pPr>
        <w:jc w:val="both"/>
        <w:rPr>
          <w:rFonts w:ascii="Arial" w:hAnsi="Arial" w:cs="Arial"/>
        </w:rPr>
      </w:pPr>
    </w:p>
    <w:p w:rsidR="00B60613" w:rsidRDefault="00B60613" w:rsidP="00B17FD3">
      <w:pPr>
        <w:jc w:val="both"/>
        <w:rPr>
          <w:b/>
          <w:sz w:val="20"/>
          <w:szCs w:val="20"/>
        </w:rPr>
      </w:pPr>
    </w:p>
    <w:p w:rsidR="00026B19" w:rsidRPr="00D219DC" w:rsidRDefault="0058042D" w:rsidP="00B17FD3">
      <w:pPr>
        <w:jc w:val="both"/>
        <w:rPr>
          <w:b/>
          <w:sz w:val="20"/>
          <w:szCs w:val="20"/>
        </w:rPr>
      </w:pPr>
      <w:r>
        <w:rPr>
          <w:b/>
          <w:sz w:val="20"/>
          <w:szCs w:val="20"/>
        </w:rPr>
        <w:lastRenderedPageBreak/>
        <w:t>Tabla 2: P</w:t>
      </w:r>
      <w:r w:rsidR="00026B19" w:rsidRPr="00D219DC">
        <w:rPr>
          <w:b/>
          <w:sz w:val="20"/>
          <w:szCs w:val="20"/>
        </w:rPr>
        <w:t>erfil energético y proteico de las vacas estudiadas dentro y fuera del período de transición.</w:t>
      </w:r>
    </w:p>
    <w:p w:rsidR="00026B19" w:rsidRPr="0031568C" w:rsidRDefault="00026B19" w:rsidP="00B17FD3">
      <w:pPr>
        <w:jc w:val="both"/>
        <w:rPr>
          <w:rFonts w:ascii="Arial" w:hAnsi="Arial" w:cs="Arial"/>
          <w:b/>
        </w:rPr>
      </w:pPr>
    </w:p>
    <w:tbl>
      <w:tblPr>
        <w:tblW w:w="9000" w:type="dxa"/>
        <w:tblInd w:w="108" w:type="dxa"/>
        <w:tblBorders>
          <w:top w:val="single" w:sz="4" w:space="0" w:color="auto"/>
          <w:bottom w:val="single" w:sz="4" w:space="0" w:color="auto"/>
          <w:insideH w:val="single" w:sz="4" w:space="0" w:color="auto"/>
        </w:tblBorders>
        <w:tblLook w:val="01E0" w:firstRow="1" w:lastRow="1" w:firstColumn="1" w:lastColumn="1" w:noHBand="0" w:noVBand="0"/>
      </w:tblPr>
      <w:tblGrid>
        <w:gridCol w:w="2396"/>
        <w:gridCol w:w="2644"/>
        <w:gridCol w:w="3960"/>
      </w:tblGrid>
      <w:tr w:rsidR="00026B19" w:rsidRPr="00D219DC" w:rsidTr="00581CFF">
        <w:trPr>
          <w:trHeight w:val="284"/>
        </w:trPr>
        <w:tc>
          <w:tcPr>
            <w:tcW w:w="2396" w:type="dxa"/>
            <w:vMerge w:val="restart"/>
            <w:vAlign w:val="center"/>
          </w:tcPr>
          <w:p w:rsidR="00026B19" w:rsidRPr="00D219DC" w:rsidRDefault="00026B19" w:rsidP="00B17FD3">
            <w:pPr>
              <w:jc w:val="center"/>
              <w:rPr>
                <w:b/>
                <w:sz w:val="20"/>
                <w:szCs w:val="20"/>
              </w:rPr>
            </w:pPr>
            <w:r w:rsidRPr="00D219DC">
              <w:rPr>
                <w:b/>
                <w:sz w:val="20"/>
                <w:szCs w:val="20"/>
              </w:rPr>
              <w:t>Variable</w:t>
            </w:r>
          </w:p>
        </w:tc>
        <w:tc>
          <w:tcPr>
            <w:tcW w:w="6604" w:type="dxa"/>
            <w:gridSpan w:val="2"/>
            <w:tcBorders>
              <w:bottom w:val="single" w:sz="4" w:space="0" w:color="auto"/>
            </w:tcBorders>
            <w:vAlign w:val="center"/>
          </w:tcPr>
          <w:p w:rsidR="00026B19" w:rsidRPr="00D219DC" w:rsidRDefault="00026B19" w:rsidP="00B17FD3">
            <w:pPr>
              <w:jc w:val="center"/>
              <w:rPr>
                <w:b/>
                <w:sz w:val="20"/>
                <w:szCs w:val="20"/>
              </w:rPr>
            </w:pPr>
            <w:r w:rsidRPr="00D219DC">
              <w:rPr>
                <w:b/>
                <w:sz w:val="20"/>
                <w:szCs w:val="20"/>
              </w:rPr>
              <w:t>Período de transición</w:t>
            </w:r>
          </w:p>
        </w:tc>
      </w:tr>
      <w:tr w:rsidR="00026B19" w:rsidRPr="00D219DC" w:rsidTr="00581CFF">
        <w:trPr>
          <w:trHeight w:hRule="exact" w:val="284"/>
        </w:trPr>
        <w:tc>
          <w:tcPr>
            <w:tcW w:w="2396" w:type="dxa"/>
            <w:vMerge/>
            <w:tcBorders>
              <w:bottom w:val="nil"/>
            </w:tcBorders>
            <w:vAlign w:val="center"/>
          </w:tcPr>
          <w:p w:rsidR="00026B19" w:rsidRPr="00D219DC" w:rsidRDefault="00026B19" w:rsidP="00B17FD3">
            <w:pPr>
              <w:jc w:val="center"/>
              <w:rPr>
                <w:sz w:val="20"/>
                <w:szCs w:val="20"/>
              </w:rPr>
            </w:pPr>
          </w:p>
        </w:tc>
        <w:tc>
          <w:tcPr>
            <w:tcW w:w="2644" w:type="dxa"/>
            <w:tcBorders>
              <w:bottom w:val="nil"/>
            </w:tcBorders>
            <w:vAlign w:val="center"/>
          </w:tcPr>
          <w:p w:rsidR="00026B19" w:rsidRPr="00D219DC" w:rsidRDefault="00026B19" w:rsidP="00B17FD3">
            <w:pPr>
              <w:jc w:val="center"/>
              <w:rPr>
                <w:b/>
                <w:sz w:val="20"/>
                <w:szCs w:val="20"/>
              </w:rPr>
            </w:pPr>
            <w:r w:rsidRPr="00D219DC">
              <w:rPr>
                <w:b/>
                <w:sz w:val="20"/>
                <w:szCs w:val="20"/>
              </w:rPr>
              <w:t>Dentro</w:t>
            </w:r>
          </w:p>
        </w:tc>
        <w:tc>
          <w:tcPr>
            <w:tcW w:w="3960" w:type="dxa"/>
            <w:tcBorders>
              <w:bottom w:val="nil"/>
            </w:tcBorders>
            <w:vAlign w:val="center"/>
          </w:tcPr>
          <w:p w:rsidR="00026B19" w:rsidRPr="00D219DC" w:rsidRDefault="00026B19" w:rsidP="00B17FD3">
            <w:pPr>
              <w:jc w:val="center"/>
              <w:rPr>
                <w:b/>
                <w:sz w:val="20"/>
                <w:szCs w:val="20"/>
              </w:rPr>
            </w:pPr>
            <w:r w:rsidRPr="00D219DC">
              <w:rPr>
                <w:b/>
                <w:sz w:val="20"/>
                <w:szCs w:val="20"/>
              </w:rPr>
              <w:t>Fuera</w:t>
            </w:r>
          </w:p>
        </w:tc>
      </w:tr>
      <w:tr w:rsidR="00026B19" w:rsidRPr="00D219D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Condición Corporal</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 xml:space="preserve">    3.02 ± 0.69</w:t>
            </w:r>
            <w:r w:rsidRPr="00D219DC">
              <w:rPr>
                <w:sz w:val="20"/>
                <w:szCs w:val="20"/>
                <w:vertAlign w:val="superscript"/>
              </w:rPr>
              <w:t>b</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 xml:space="preserve">  3.58 ± 0.44</w:t>
            </w:r>
            <w:r w:rsidRPr="00D219DC">
              <w:rPr>
                <w:sz w:val="20"/>
                <w:szCs w:val="20"/>
                <w:vertAlign w:val="superscript"/>
              </w:rPr>
              <w:t>a</w:t>
            </w:r>
          </w:p>
        </w:tc>
      </w:tr>
      <w:tr w:rsidR="00026B19" w:rsidRPr="00D219D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Colesterol (mmol/L)</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 xml:space="preserve">    3.22 ± 0.42</w:t>
            </w:r>
            <w:r w:rsidRPr="00D219DC">
              <w:rPr>
                <w:sz w:val="20"/>
                <w:szCs w:val="20"/>
                <w:vertAlign w:val="superscript"/>
              </w:rPr>
              <w:t>b</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 xml:space="preserve"> 3.80 ±0.53</w:t>
            </w:r>
            <w:r w:rsidRPr="00D219DC">
              <w:rPr>
                <w:sz w:val="20"/>
                <w:szCs w:val="20"/>
                <w:vertAlign w:val="superscript"/>
              </w:rPr>
              <w:t>a</w:t>
            </w:r>
          </w:p>
        </w:tc>
      </w:tr>
      <w:tr w:rsidR="00026B19" w:rsidRPr="00D219D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Glucosa (mmol/L)</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 xml:space="preserve">    3.11 ± 0.20</w:t>
            </w:r>
            <w:r w:rsidRPr="00D219DC">
              <w:rPr>
                <w:sz w:val="20"/>
                <w:szCs w:val="20"/>
                <w:vertAlign w:val="superscript"/>
              </w:rPr>
              <w:t>b</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 xml:space="preserve">   3.75 ± 0.47</w:t>
            </w:r>
            <w:r w:rsidRPr="00D219DC">
              <w:rPr>
                <w:sz w:val="20"/>
                <w:szCs w:val="20"/>
                <w:vertAlign w:val="superscript"/>
              </w:rPr>
              <w:t>a</w:t>
            </w:r>
          </w:p>
        </w:tc>
      </w:tr>
      <w:tr w:rsidR="00026B19" w:rsidRPr="00D219D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Triglicéridos (mmol/L)</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 xml:space="preserve">    1.18 ± 0.33</w:t>
            </w:r>
            <w:r w:rsidRPr="00D219DC">
              <w:rPr>
                <w:sz w:val="20"/>
                <w:szCs w:val="20"/>
                <w:vertAlign w:val="superscript"/>
              </w:rPr>
              <w:t>b</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 xml:space="preserve">     1.37± 0.71</w:t>
            </w:r>
            <w:r w:rsidRPr="00D219DC">
              <w:rPr>
                <w:sz w:val="20"/>
                <w:szCs w:val="20"/>
                <w:vertAlign w:val="superscript"/>
              </w:rPr>
              <w:t>a</w:t>
            </w:r>
          </w:p>
        </w:tc>
      </w:tr>
      <w:tr w:rsidR="00026B19" w:rsidRPr="00D219D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Proteínas totales (g/L)</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58.67 ± 4.72</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60.91 ± 5.65</w:t>
            </w:r>
          </w:p>
        </w:tc>
      </w:tr>
      <w:tr w:rsidR="00026B19" w:rsidRPr="00D219D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Albúmina (g/L)</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29.09 ± 2.44</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29.85 ± 3.03</w:t>
            </w:r>
          </w:p>
        </w:tc>
      </w:tr>
      <w:tr w:rsidR="00026B19" w:rsidRPr="00D219DC" w:rsidTr="00581CFF">
        <w:trPr>
          <w:trHeight w:hRule="exact" w:val="284"/>
        </w:trPr>
        <w:tc>
          <w:tcPr>
            <w:tcW w:w="2396" w:type="dxa"/>
            <w:tcBorders>
              <w:top w:val="nil"/>
            </w:tcBorders>
          </w:tcPr>
          <w:p w:rsidR="00026B19" w:rsidRPr="00D219DC" w:rsidRDefault="00026B19" w:rsidP="00B17FD3">
            <w:pPr>
              <w:jc w:val="both"/>
              <w:rPr>
                <w:sz w:val="20"/>
                <w:szCs w:val="20"/>
              </w:rPr>
            </w:pPr>
            <w:r w:rsidRPr="00D219DC">
              <w:rPr>
                <w:sz w:val="20"/>
                <w:szCs w:val="20"/>
              </w:rPr>
              <w:t>Globulinas (g/L)</w:t>
            </w:r>
          </w:p>
        </w:tc>
        <w:tc>
          <w:tcPr>
            <w:tcW w:w="2644" w:type="dxa"/>
            <w:tcBorders>
              <w:top w:val="nil"/>
            </w:tcBorders>
          </w:tcPr>
          <w:p w:rsidR="00026B19" w:rsidRPr="00D219DC" w:rsidRDefault="00026B19" w:rsidP="00B17FD3">
            <w:pPr>
              <w:jc w:val="center"/>
              <w:rPr>
                <w:sz w:val="20"/>
                <w:szCs w:val="20"/>
              </w:rPr>
            </w:pPr>
            <w:r w:rsidRPr="00D219DC">
              <w:rPr>
                <w:sz w:val="20"/>
                <w:szCs w:val="20"/>
              </w:rPr>
              <w:t>29.57 ± 2.52</w:t>
            </w:r>
          </w:p>
        </w:tc>
        <w:tc>
          <w:tcPr>
            <w:tcW w:w="3960" w:type="dxa"/>
            <w:tcBorders>
              <w:top w:val="nil"/>
            </w:tcBorders>
          </w:tcPr>
          <w:p w:rsidR="00026B19" w:rsidRPr="00D219DC" w:rsidRDefault="00026B19" w:rsidP="00B17FD3">
            <w:pPr>
              <w:jc w:val="center"/>
              <w:rPr>
                <w:sz w:val="20"/>
                <w:szCs w:val="20"/>
              </w:rPr>
            </w:pPr>
            <w:r w:rsidRPr="00D219DC">
              <w:rPr>
                <w:sz w:val="20"/>
                <w:szCs w:val="20"/>
              </w:rPr>
              <w:t>31.06 ± 3.56</w:t>
            </w:r>
          </w:p>
        </w:tc>
      </w:tr>
    </w:tbl>
    <w:p w:rsidR="00026B19" w:rsidRPr="00D219DC" w:rsidRDefault="00026B19" w:rsidP="00B17FD3">
      <w:pPr>
        <w:jc w:val="both"/>
        <w:rPr>
          <w:sz w:val="18"/>
          <w:szCs w:val="18"/>
        </w:rPr>
      </w:pPr>
      <w:r w:rsidRPr="00D219DC">
        <w:rPr>
          <w:sz w:val="18"/>
          <w:szCs w:val="18"/>
          <w:vertAlign w:val="superscript"/>
        </w:rPr>
        <w:t xml:space="preserve">ab </w:t>
      </w:r>
      <w:r w:rsidRPr="00D219DC">
        <w:rPr>
          <w:sz w:val="18"/>
          <w:szCs w:val="18"/>
        </w:rPr>
        <w:t>Medias con diferentes superíndesis en la misma fila difieren P&lt;0.05 (t-Student).</w:t>
      </w:r>
    </w:p>
    <w:p w:rsidR="00026B19" w:rsidRPr="0031568C" w:rsidRDefault="00026B19" w:rsidP="00B17FD3">
      <w:pPr>
        <w:jc w:val="both"/>
        <w:rPr>
          <w:rFonts w:ascii="Arial" w:hAnsi="Arial" w:cs="Arial"/>
          <w:b/>
        </w:rPr>
      </w:pPr>
    </w:p>
    <w:p w:rsidR="005B4FBB" w:rsidRPr="005B4FBB" w:rsidRDefault="005B4FBB" w:rsidP="005B4FBB">
      <w:pPr>
        <w:jc w:val="both"/>
        <w:rPr>
          <w:sz w:val="20"/>
          <w:szCs w:val="20"/>
        </w:rPr>
      </w:pPr>
      <w:r w:rsidRPr="005B4FBB">
        <w:rPr>
          <w:sz w:val="20"/>
          <w:szCs w:val="20"/>
        </w:rPr>
        <w:t>Las concentaciones de Ca y Zn en suero sanguíneo fueron superiores (p&lt; 0,05) y las de Cu y Fe (</w:t>
      </w:r>
      <w:r w:rsidRPr="005B4FBB">
        <w:rPr>
          <w:i/>
          <w:sz w:val="20"/>
          <w:szCs w:val="20"/>
        </w:rPr>
        <w:t>P</w:t>
      </w:r>
      <w:r w:rsidRPr="005B4FBB">
        <w:rPr>
          <w:sz w:val="20"/>
          <w:szCs w:val="20"/>
        </w:rPr>
        <w:t>&lt; 0,001), en las vacas una vez que salieron del periodo de transición</w:t>
      </w:r>
      <w:r w:rsidR="00882E21">
        <w:rPr>
          <w:sz w:val="20"/>
          <w:szCs w:val="20"/>
        </w:rPr>
        <w:t xml:space="preserve"> (tabla 3)</w:t>
      </w:r>
      <w:r w:rsidRPr="005B4FBB">
        <w:rPr>
          <w:sz w:val="20"/>
          <w:szCs w:val="20"/>
        </w:rPr>
        <w:t>. La diferencia puede estar motivada por la transferencia masiva de Cu, Fe y Zn que hace la vaca haca el feto y la glándula mamaria en esta etapa y por la movilización y utilización del Ca en la producción láctea.</w:t>
      </w:r>
    </w:p>
    <w:p w:rsidR="005B4FBB" w:rsidRDefault="005B4FBB" w:rsidP="005B4FBB">
      <w:pPr>
        <w:jc w:val="both"/>
        <w:rPr>
          <w:sz w:val="20"/>
          <w:szCs w:val="20"/>
        </w:rPr>
      </w:pPr>
    </w:p>
    <w:p w:rsidR="004F2C87" w:rsidRPr="00D219DC" w:rsidRDefault="004F2C87" w:rsidP="004F2C87">
      <w:pPr>
        <w:jc w:val="both"/>
        <w:rPr>
          <w:b/>
          <w:sz w:val="20"/>
          <w:szCs w:val="20"/>
        </w:rPr>
      </w:pPr>
      <w:r>
        <w:rPr>
          <w:b/>
          <w:sz w:val="20"/>
          <w:szCs w:val="20"/>
        </w:rPr>
        <w:t>Tabla 3: P</w:t>
      </w:r>
      <w:r w:rsidRPr="00D219DC">
        <w:rPr>
          <w:b/>
          <w:sz w:val="20"/>
          <w:szCs w:val="20"/>
        </w:rPr>
        <w:t xml:space="preserve">erfil </w:t>
      </w:r>
      <w:r w:rsidR="005B4FBB">
        <w:rPr>
          <w:b/>
          <w:sz w:val="20"/>
          <w:szCs w:val="20"/>
        </w:rPr>
        <w:t>mineral</w:t>
      </w:r>
      <w:r w:rsidRPr="00D219DC">
        <w:rPr>
          <w:b/>
          <w:sz w:val="20"/>
          <w:szCs w:val="20"/>
        </w:rPr>
        <w:t xml:space="preserve"> de las vacas estudiadas dentro y fuera del período de transición.</w:t>
      </w:r>
    </w:p>
    <w:p w:rsidR="004F2C87" w:rsidRPr="0031568C" w:rsidRDefault="004F2C87" w:rsidP="004F2C87">
      <w:pPr>
        <w:jc w:val="both"/>
        <w:rPr>
          <w:rFonts w:ascii="Arial" w:hAnsi="Arial" w:cs="Arial"/>
          <w:b/>
        </w:rPr>
      </w:pPr>
    </w:p>
    <w:tbl>
      <w:tblPr>
        <w:tblW w:w="5000" w:type="pct"/>
        <w:tblBorders>
          <w:top w:val="single" w:sz="4" w:space="0" w:color="auto"/>
          <w:bottom w:val="single" w:sz="4" w:space="0" w:color="auto"/>
          <w:insideH w:val="single" w:sz="4" w:space="0" w:color="auto"/>
        </w:tblBorders>
        <w:tblLook w:val="01E0" w:firstRow="1" w:lastRow="1" w:firstColumn="1" w:lastColumn="1" w:noHBand="0" w:noVBand="0"/>
      </w:tblPr>
      <w:tblGrid>
        <w:gridCol w:w="3057"/>
        <w:gridCol w:w="1859"/>
        <w:gridCol w:w="2742"/>
        <w:gridCol w:w="1963"/>
      </w:tblGrid>
      <w:tr w:rsidR="00A94C8F" w:rsidRPr="00D219DC" w:rsidTr="005B4FBB">
        <w:trPr>
          <w:trHeight w:val="284"/>
        </w:trPr>
        <w:tc>
          <w:tcPr>
            <w:tcW w:w="1589" w:type="pct"/>
            <w:vMerge w:val="restart"/>
            <w:vAlign w:val="center"/>
          </w:tcPr>
          <w:p w:rsidR="00A94C8F" w:rsidRPr="00D219DC" w:rsidRDefault="00A94C8F" w:rsidP="006A7B46">
            <w:pPr>
              <w:jc w:val="center"/>
              <w:rPr>
                <w:b/>
                <w:sz w:val="20"/>
                <w:szCs w:val="20"/>
              </w:rPr>
            </w:pPr>
            <w:r w:rsidRPr="00D219DC">
              <w:rPr>
                <w:b/>
                <w:sz w:val="20"/>
                <w:szCs w:val="20"/>
              </w:rPr>
              <w:t>Variable</w:t>
            </w:r>
          </w:p>
        </w:tc>
        <w:tc>
          <w:tcPr>
            <w:tcW w:w="2391" w:type="pct"/>
            <w:gridSpan w:val="2"/>
            <w:tcBorders>
              <w:bottom w:val="single" w:sz="4" w:space="0" w:color="auto"/>
            </w:tcBorders>
            <w:vAlign w:val="center"/>
          </w:tcPr>
          <w:p w:rsidR="00A94C8F" w:rsidRPr="00D219DC" w:rsidRDefault="00A94C8F" w:rsidP="006A7B46">
            <w:pPr>
              <w:jc w:val="center"/>
              <w:rPr>
                <w:b/>
                <w:sz w:val="20"/>
                <w:szCs w:val="20"/>
              </w:rPr>
            </w:pPr>
            <w:r w:rsidRPr="00D219DC">
              <w:rPr>
                <w:b/>
                <w:sz w:val="20"/>
                <w:szCs w:val="20"/>
              </w:rPr>
              <w:t>Período de transición</w:t>
            </w:r>
          </w:p>
        </w:tc>
        <w:tc>
          <w:tcPr>
            <w:tcW w:w="1020" w:type="pct"/>
            <w:vMerge w:val="restart"/>
          </w:tcPr>
          <w:p w:rsidR="00A94C8F" w:rsidRDefault="00A94C8F" w:rsidP="006A7B46">
            <w:pPr>
              <w:jc w:val="center"/>
            </w:pPr>
          </w:p>
          <w:p w:rsidR="00A94C8F" w:rsidRPr="00D219DC" w:rsidRDefault="00A94C8F" w:rsidP="006A7B46">
            <w:pPr>
              <w:jc w:val="center"/>
              <w:rPr>
                <w:b/>
                <w:sz w:val="20"/>
                <w:szCs w:val="20"/>
              </w:rPr>
            </w:pPr>
            <w:r w:rsidRPr="00295135">
              <w:t>±EE</w:t>
            </w:r>
          </w:p>
        </w:tc>
      </w:tr>
      <w:tr w:rsidR="00A94C8F" w:rsidRPr="00D219DC" w:rsidTr="005B4FBB">
        <w:trPr>
          <w:trHeight w:hRule="exact" w:val="284"/>
        </w:trPr>
        <w:tc>
          <w:tcPr>
            <w:tcW w:w="1589" w:type="pct"/>
            <w:vMerge/>
            <w:tcBorders>
              <w:bottom w:val="nil"/>
            </w:tcBorders>
            <w:vAlign w:val="center"/>
          </w:tcPr>
          <w:p w:rsidR="00A94C8F" w:rsidRPr="00D219DC" w:rsidRDefault="00A94C8F" w:rsidP="006A7B46">
            <w:pPr>
              <w:jc w:val="center"/>
              <w:rPr>
                <w:sz w:val="20"/>
                <w:szCs w:val="20"/>
              </w:rPr>
            </w:pPr>
          </w:p>
        </w:tc>
        <w:tc>
          <w:tcPr>
            <w:tcW w:w="966" w:type="pct"/>
            <w:tcBorders>
              <w:bottom w:val="nil"/>
            </w:tcBorders>
            <w:vAlign w:val="center"/>
          </w:tcPr>
          <w:p w:rsidR="00A94C8F" w:rsidRPr="00D219DC" w:rsidRDefault="00A94C8F" w:rsidP="006A7B46">
            <w:pPr>
              <w:jc w:val="center"/>
              <w:rPr>
                <w:b/>
                <w:sz w:val="20"/>
                <w:szCs w:val="20"/>
              </w:rPr>
            </w:pPr>
            <w:r w:rsidRPr="00D219DC">
              <w:rPr>
                <w:b/>
                <w:sz w:val="20"/>
                <w:szCs w:val="20"/>
              </w:rPr>
              <w:t>Dentro</w:t>
            </w:r>
          </w:p>
        </w:tc>
        <w:tc>
          <w:tcPr>
            <w:tcW w:w="1425" w:type="pct"/>
            <w:tcBorders>
              <w:bottom w:val="nil"/>
            </w:tcBorders>
            <w:vAlign w:val="center"/>
          </w:tcPr>
          <w:p w:rsidR="00A94C8F" w:rsidRPr="00D219DC" w:rsidRDefault="00A94C8F" w:rsidP="006A7B46">
            <w:pPr>
              <w:jc w:val="center"/>
              <w:rPr>
                <w:b/>
                <w:sz w:val="20"/>
                <w:szCs w:val="20"/>
              </w:rPr>
            </w:pPr>
            <w:r w:rsidRPr="00D219DC">
              <w:rPr>
                <w:b/>
                <w:sz w:val="20"/>
                <w:szCs w:val="20"/>
              </w:rPr>
              <w:t>Fuera</w:t>
            </w:r>
          </w:p>
        </w:tc>
        <w:tc>
          <w:tcPr>
            <w:tcW w:w="1020" w:type="pct"/>
            <w:vMerge/>
            <w:tcBorders>
              <w:bottom w:val="nil"/>
            </w:tcBorders>
          </w:tcPr>
          <w:p w:rsidR="00A94C8F" w:rsidRPr="00D219DC" w:rsidRDefault="00A94C8F" w:rsidP="006A7B46">
            <w:pPr>
              <w:jc w:val="center"/>
              <w:rPr>
                <w:b/>
                <w:sz w:val="20"/>
                <w:szCs w:val="20"/>
              </w:rPr>
            </w:pPr>
          </w:p>
        </w:tc>
      </w:tr>
      <w:tr w:rsidR="00A94C8F" w:rsidRPr="00D219DC" w:rsidTr="005B4FBB">
        <w:trPr>
          <w:trHeight w:hRule="exact" w:val="284"/>
        </w:trPr>
        <w:tc>
          <w:tcPr>
            <w:tcW w:w="1589" w:type="pct"/>
            <w:tcBorders>
              <w:bottom w:val="nil"/>
            </w:tcBorders>
            <w:vAlign w:val="center"/>
          </w:tcPr>
          <w:p w:rsidR="00A94C8F" w:rsidRPr="00D219DC" w:rsidRDefault="00A94C8F" w:rsidP="00A94C8F">
            <w:pPr>
              <w:rPr>
                <w:sz w:val="20"/>
                <w:szCs w:val="20"/>
              </w:rPr>
            </w:pPr>
            <w:r w:rsidRPr="0060019F">
              <w:t>Ca (mmol/L)</w:t>
            </w:r>
          </w:p>
        </w:tc>
        <w:tc>
          <w:tcPr>
            <w:tcW w:w="966" w:type="pct"/>
            <w:tcBorders>
              <w:bottom w:val="nil"/>
            </w:tcBorders>
            <w:vAlign w:val="center"/>
          </w:tcPr>
          <w:p w:rsidR="00A94C8F" w:rsidRPr="0060019F" w:rsidRDefault="00A94C8F" w:rsidP="0060019F">
            <w:pPr>
              <w:jc w:val="center"/>
            </w:pPr>
            <w:r w:rsidRPr="0060019F">
              <w:t>2</w:t>
            </w:r>
            <w:r w:rsidR="005B4FBB" w:rsidRPr="0060019F">
              <w:t>,</w:t>
            </w:r>
            <w:r w:rsidRPr="0060019F">
              <w:t>34</w:t>
            </w:r>
          </w:p>
        </w:tc>
        <w:tc>
          <w:tcPr>
            <w:tcW w:w="1425" w:type="pct"/>
            <w:tcBorders>
              <w:bottom w:val="nil"/>
            </w:tcBorders>
            <w:vAlign w:val="center"/>
          </w:tcPr>
          <w:p w:rsidR="00A94C8F" w:rsidRPr="0060019F" w:rsidRDefault="00A94C8F" w:rsidP="0060019F">
            <w:pPr>
              <w:jc w:val="center"/>
            </w:pPr>
            <w:r w:rsidRPr="0060019F">
              <w:t>3,94</w:t>
            </w:r>
          </w:p>
        </w:tc>
        <w:tc>
          <w:tcPr>
            <w:tcW w:w="1020" w:type="pct"/>
            <w:tcBorders>
              <w:bottom w:val="nil"/>
            </w:tcBorders>
          </w:tcPr>
          <w:p w:rsidR="00A94C8F" w:rsidRPr="00D219DC" w:rsidRDefault="00A94C8F" w:rsidP="006A7B46">
            <w:pPr>
              <w:jc w:val="center"/>
              <w:rPr>
                <w:b/>
                <w:sz w:val="20"/>
                <w:szCs w:val="20"/>
              </w:rPr>
            </w:pPr>
            <w:r w:rsidRPr="00295135">
              <w:t>1,</w:t>
            </w:r>
            <w:r w:rsidR="005B4FBB">
              <w:t>1</w:t>
            </w:r>
            <w:r w:rsidRPr="00295135">
              <w:t>0</w:t>
            </w:r>
            <w:r>
              <w:t>*</w:t>
            </w:r>
          </w:p>
        </w:tc>
      </w:tr>
      <w:tr w:rsidR="004F2C87" w:rsidRPr="00D219DC" w:rsidTr="005B4FBB">
        <w:trPr>
          <w:trHeight w:hRule="exact" w:val="284"/>
        </w:trPr>
        <w:tc>
          <w:tcPr>
            <w:tcW w:w="1589" w:type="pct"/>
            <w:tcBorders>
              <w:top w:val="nil"/>
              <w:bottom w:val="nil"/>
            </w:tcBorders>
          </w:tcPr>
          <w:p w:rsidR="004F2C87" w:rsidRPr="00D219DC" w:rsidRDefault="004F2C87" w:rsidP="00A94C8F">
            <w:pPr>
              <w:rPr>
                <w:sz w:val="20"/>
                <w:szCs w:val="20"/>
              </w:rPr>
            </w:pPr>
            <w:r>
              <w:rPr>
                <w:sz w:val="20"/>
                <w:szCs w:val="20"/>
              </w:rPr>
              <w:t xml:space="preserve">Cu </w:t>
            </w:r>
            <w:r w:rsidRPr="00295135">
              <w:t>(µmol/L)</w:t>
            </w:r>
          </w:p>
        </w:tc>
        <w:tc>
          <w:tcPr>
            <w:tcW w:w="966" w:type="pct"/>
            <w:tcBorders>
              <w:top w:val="nil"/>
              <w:bottom w:val="nil"/>
            </w:tcBorders>
          </w:tcPr>
          <w:p w:rsidR="004F2C87" w:rsidRPr="00D219DC" w:rsidRDefault="004F2C87" w:rsidP="00A94C8F">
            <w:pPr>
              <w:jc w:val="center"/>
              <w:rPr>
                <w:sz w:val="20"/>
                <w:szCs w:val="20"/>
              </w:rPr>
            </w:pPr>
            <w:r w:rsidRPr="00D219DC">
              <w:rPr>
                <w:sz w:val="20"/>
                <w:szCs w:val="20"/>
              </w:rPr>
              <w:t xml:space="preserve">    </w:t>
            </w:r>
            <w:r>
              <w:t>11,</w:t>
            </w:r>
            <w:r w:rsidR="00A94C8F">
              <w:t>21</w:t>
            </w:r>
          </w:p>
        </w:tc>
        <w:tc>
          <w:tcPr>
            <w:tcW w:w="1425" w:type="pct"/>
            <w:tcBorders>
              <w:top w:val="nil"/>
              <w:bottom w:val="nil"/>
            </w:tcBorders>
          </w:tcPr>
          <w:p w:rsidR="004F2C87" w:rsidRPr="00D219DC" w:rsidRDefault="004F2C87" w:rsidP="00A94C8F">
            <w:pPr>
              <w:jc w:val="center"/>
              <w:rPr>
                <w:sz w:val="20"/>
                <w:szCs w:val="20"/>
              </w:rPr>
            </w:pPr>
            <w:r w:rsidRPr="00D219DC">
              <w:rPr>
                <w:sz w:val="20"/>
                <w:szCs w:val="20"/>
              </w:rPr>
              <w:t xml:space="preserve">  </w:t>
            </w:r>
            <w:r w:rsidR="00A94C8F">
              <w:t>13,16</w:t>
            </w:r>
          </w:p>
        </w:tc>
        <w:tc>
          <w:tcPr>
            <w:tcW w:w="1020" w:type="pct"/>
            <w:tcBorders>
              <w:top w:val="nil"/>
              <w:bottom w:val="nil"/>
            </w:tcBorders>
          </w:tcPr>
          <w:p w:rsidR="004F2C87" w:rsidRPr="00D219DC" w:rsidRDefault="00A94C8F" w:rsidP="00A94C8F">
            <w:pPr>
              <w:jc w:val="center"/>
              <w:rPr>
                <w:sz w:val="20"/>
                <w:szCs w:val="20"/>
              </w:rPr>
            </w:pPr>
            <w:r w:rsidRPr="00295135">
              <w:t>1,</w:t>
            </w:r>
            <w:r>
              <w:t>34***</w:t>
            </w:r>
          </w:p>
        </w:tc>
      </w:tr>
      <w:tr w:rsidR="004F2C87" w:rsidRPr="00D219DC" w:rsidTr="005B4FBB">
        <w:trPr>
          <w:trHeight w:hRule="exact" w:val="284"/>
        </w:trPr>
        <w:tc>
          <w:tcPr>
            <w:tcW w:w="1589" w:type="pct"/>
            <w:tcBorders>
              <w:top w:val="nil"/>
              <w:bottom w:val="nil"/>
            </w:tcBorders>
          </w:tcPr>
          <w:p w:rsidR="004F2C87" w:rsidRPr="00D219DC" w:rsidRDefault="004F2C87" w:rsidP="00A94C8F">
            <w:pPr>
              <w:rPr>
                <w:sz w:val="20"/>
                <w:szCs w:val="20"/>
              </w:rPr>
            </w:pPr>
            <w:r w:rsidRPr="00295135">
              <w:t>Zn (µmol/L)</w:t>
            </w:r>
          </w:p>
        </w:tc>
        <w:tc>
          <w:tcPr>
            <w:tcW w:w="966" w:type="pct"/>
            <w:tcBorders>
              <w:top w:val="nil"/>
              <w:bottom w:val="nil"/>
            </w:tcBorders>
          </w:tcPr>
          <w:p w:rsidR="004F2C87" w:rsidRPr="00D219DC" w:rsidRDefault="004F2C87" w:rsidP="00A94C8F">
            <w:pPr>
              <w:jc w:val="center"/>
              <w:rPr>
                <w:sz w:val="20"/>
                <w:szCs w:val="20"/>
              </w:rPr>
            </w:pPr>
            <w:r w:rsidRPr="00D219DC">
              <w:rPr>
                <w:sz w:val="20"/>
                <w:szCs w:val="20"/>
              </w:rPr>
              <w:t xml:space="preserve">    </w:t>
            </w:r>
            <w:r w:rsidR="00A94C8F">
              <w:t>12,01</w:t>
            </w:r>
          </w:p>
        </w:tc>
        <w:tc>
          <w:tcPr>
            <w:tcW w:w="1425" w:type="pct"/>
            <w:tcBorders>
              <w:top w:val="nil"/>
              <w:bottom w:val="nil"/>
            </w:tcBorders>
          </w:tcPr>
          <w:p w:rsidR="004F2C87" w:rsidRPr="00D219DC" w:rsidRDefault="004F2C87" w:rsidP="006A7B46">
            <w:pPr>
              <w:jc w:val="center"/>
              <w:rPr>
                <w:sz w:val="20"/>
                <w:szCs w:val="20"/>
              </w:rPr>
            </w:pPr>
            <w:r w:rsidRPr="00D219DC">
              <w:rPr>
                <w:sz w:val="20"/>
                <w:szCs w:val="20"/>
              </w:rPr>
              <w:t xml:space="preserve"> </w:t>
            </w:r>
            <w:r w:rsidR="00A94C8F">
              <w:t>13</w:t>
            </w:r>
            <w:r w:rsidRPr="00295135">
              <w:t>,98</w:t>
            </w:r>
          </w:p>
        </w:tc>
        <w:tc>
          <w:tcPr>
            <w:tcW w:w="1020" w:type="pct"/>
            <w:tcBorders>
              <w:top w:val="nil"/>
              <w:bottom w:val="nil"/>
            </w:tcBorders>
          </w:tcPr>
          <w:p w:rsidR="004F2C87" w:rsidRPr="00D219DC" w:rsidRDefault="00A94C8F" w:rsidP="006A7B46">
            <w:pPr>
              <w:jc w:val="center"/>
              <w:rPr>
                <w:sz w:val="20"/>
                <w:szCs w:val="20"/>
              </w:rPr>
            </w:pPr>
            <w:r w:rsidRPr="00295135">
              <w:t>1,80</w:t>
            </w:r>
            <w:r>
              <w:t>*</w:t>
            </w:r>
          </w:p>
        </w:tc>
      </w:tr>
      <w:tr w:rsidR="004F2C87" w:rsidRPr="00D219DC" w:rsidTr="005B4FBB">
        <w:trPr>
          <w:trHeight w:hRule="exact" w:val="284"/>
        </w:trPr>
        <w:tc>
          <w:tcPr>
            <w:tcW w:w="1589" w:type="pct"/>
            <w:tcBorders>
              <w:top w:val="nil"/>
              <w:bottom w:val="single" w:sz="4" w:space="0" w:color="auto"/>
            </w:tcBorders>
          </w:tcPr>
          <w:p w:rsidR="004F2C87" w:rsidRPr="00D219DC" w:rsidRDefault="004F2C87" w:rsidP="00A94C8F">
            <w:pPr>
              <w:rPr>
                <w:sz w:val="20"/>
                <w:szCs w:val="20"/>
              </w:rPr>
            </w:pPr>
            <w:r w:rsidRPr="00295135">
              <w:t>Fe (µmol/L)</w:t>
            </w:r>
          </w:p>
        </w:tc>
        <w:tc>
          <w:tcPr>
            <w:tcW w:w="966" w:type="pct"/>
            <w:tcBorders>
              <w:top w:val="nil"/>
              <w:bottom w:val="single" w:sz="4" w:space="0" w:color="auto"/>
            </w:tcBorders>
          </w:tcPr>
          <w:p w:rsidR="004F2C87" w:rsidRPr="00D219DC" w:rsidRDefault="004F2C87" w:rsidP="00A94C8F">
            <w:pPr>
              <w:jc w:val="center"/>
              <w:rPr>
                <w:sz w:val="20"/>
                <w:szCs w:val="20"/>
              </w:rPr>
            </w:pPr>
            <w:r w:rsidRPr="00D219DC">
              <w:rPr>
                <w:sz w:val="20"/>
                <w:szCs w:val="20"/>
              </w:rPr>
              <w:t xml:space="preserve">    </w:t>
            </w:r>
            <w:r w:rsidR="00A94C8F">
              <w:t>18,14</w:t>
            </w:r>
          </w:p>
        </w:tc>
        <w:tc>
          <w:tcPr>
            <w:tcW w:w="1425" w:type="pct"/>
            <w:tcBorders>
              <w:top w:val="nil"/>
              <w:bottom w:val="single" w:sz="4" w:space="0" w:color="auto"/>
            </w:tcBorders>
          </w:tcPr>
          <w:p w:rsidR="004F2C87" w:rsidRPr="00D219DC" w:rsidRDefault="004F2C87" w:rsidP="00A94C8F">
            <w:pPr>
              <w:jc w:val="center"/>
              <w:rPr>
                <w:sz w:val="20"/>
                <w:szCs w:val="20"/>
              </w:rPr>
            </w:pPr>
            <w:r w:rsidRPr="00295135">
              <w:t>21,</w:t>
            </w:r>
            <w:r w:rsidR="00A94C8F">
              <w:t>17</w:t>
            </w:r>
          </w:p>
        </w:tc>
        <w:tc>
          <w:tcPr>
            <w:tcW w:w="1020" w:type="pct"/>
            <w:tcBorders>
              <w:top w:val="nil"/>
              <w:bottom w:val="single" w:sz="4" w:space="0" w:color="auto"/>
            </w:tcBorders>
          </w:tcPr>
          <w:p w:rsidR="004F2C87" w:rsidRPr="00295135" w:rsidRDefault="00A94C8F" w:rsidP="006A7B46">
            <w:pPr>
              <w:jc w:val="center"/>
            </w:pPr>
            <w:r w:rsidRPr="00295135">
              <w:t>2,54</w:t>
            </w:r>
            <w:r>
              <w:t>***</w:t>
            </w:r>
          </w:p>
        </w:tc>
      </w:tr>
    </w:tbl>
    <w:p w:rsidR="005B4FBB" w:rsidRPr="00295135" w:rsidRDefault="004F2C87" w:rsidP="005B4FBB">
      <w:pPr>
        <w:spacing w:after="120"/>
        <w:rPr>
          <w:sz w:val="20"/>
          <w:szCs w:val="20"/>
        </w:rPr>
      </w:pPr>
      <w:r w:rsidRPr="00D219DC">
        <w:rPr>
          <w:sz w:val="18"/>
          <w:szCs w:val="18"/>
          <w:vertAlign w:val="superscript"/>
        </w:rPr>
        <w:t xml:space="preserve">ab </w:t>
      </w:r>
      <w:r w:rsidRPr="00D219DC">
        <w:rPr>
          <w:sz w:val="18"/>
          <w:szCs w:val="18"/>
        </w:rPr>
        <w:t xml:space="preserve">Medias con diferentes superíndesis en la misma fila difieren </w:t>
      </w:r>
      <w:r w:rsidR="005B4FBB" w:rsidRPr="00295135">
        <w:rPr>
          <w:i/>
          <w:sz w:val="20"/>
          <w:szCs w:val="20"/>
        </w:rPr>
        <w:t>* P&lt; 0,05, *** P&lt; 0,001</w:t>
      </w:r>
      <w:r w:rsidR="005B4FBB" w:rsidRPr="00295135">
        <w:rPr>
          <w:sz w:val="20"/>
          <w:szCs w:val="20"/>
        </w:rPr>
        <w:t xml:space="preserve"> (t-Student).</w:t>
      </w:r>
    </w:p>
    <w:p w:rsidR="0058042D" w:rsidRPr="00D219DC" w:rsidRDefault="0058042D" w:rsidP="00B17FD3">
      <w:pPr>
        <w:jc w:val="both"/>
        <w:rPr>
          <w:sz w:val="20"/>
          <w:szCs w:val="20"/>
        </w:rPr>
      </w:pPr>
    </w:p>
    <w:p w:rsidR="0058042D" w:rsidRDefault="0058042D" w:rsidP="0058042D">
      <w:pPr>
        <w:jc w:val="both"/>
        <w:rPr>
          <w:sz w:val="20"/>
          <w:szCs w:val="20"/>
        </w:rPr>
      </w:pPr>
      <w:r w:rsidRPr="00D219DC">
        <w:rPr>
          <w:sz w:val="20"/>
          <w:szCs w:val="20"/>
        </w:rPr>
        <w:t>No se evidenciaron diferencias entre grupos para el Na,</w:t>
      </w:r>
      <w:r>
        <w:rPr>
          <w:sz w:val="20"/>
          <w:szCs w:val="20"/>
        </w:rPr>
        <w:t xml:space="preserve"> K y el Cl (tabla 4</w:t>
      </w:r>
      <w:r w:rsidRPr="00D219DC">
        <w:rPr>
          <w:sz w:val="20"/>
          <w:szCs w:val="20"/>
        </w:rPr>
        <w:t xml:space="preserve">); en cambio, en la hemogasometría se apreciaron valores superiores (p &lt; 0.05) en favor de los animales dentro del período de transición en comparación con los que estaban fuera del mismo. </w:t>
      </w:r>
      <w:r>
        <w:rPr>
          <w:sz w:val="20"/>
          <w:szCs w:val="20"/>
        </w:rPr>
        <w:t>Según estos autores, e</w:t>
      </w:r>
      <w:r w:rsidRPr="00D219DC">
        <w:rPr>
          <w:sz w:val="20"/>
          <w:szCs w:val="20"/>
        </w:rPr>
        <w:t>ste último grupo de animales, en correspondencia con el estado fisiológico y los niveles de producción láctea promedio que experimentan (8 Kg.), respectivamente, reciben adicionalmente 2.4 Kg. de concentrado y una dieta abundante en melaza y caña de azúcar para cubrir el aumento de los requerimientos del período en que se encuentran dando como resultado la acumulación de ácidos orgánicos (ácido láctico) y la acidosis metabólica encontrada.</w:t>
      </w:r>
    </w:p>
    <w:p w:rsidR="00026B19" w:rsidRPr="0031568C" w:rsidRDefault="00026B19" w:rsidP="00B17FD3">
      <w:pPr>
        <w:jc w:val="both"/>
        <w:rPr>
          <w:rFonts w:ascii="Arial" w:hAnsi="Arial" w:cs="Arial"/>
        </w:rPr>
      </w:pPr>
    </w:p>
    <w:p w:rsidR="00026B19" w:rsidRPr="00D219DC" w:rsidRDefault="006D62E2" w:rsidP="00B17FD3">
      <w:pPr>
        <w:jc w:val="both"/>
        <w:rPr>
          <w:b/>
          <w:sz w:val="20"/>
          <w:szCs w:val="20"/>
        </w:rPr>
      </w:pPr>
      <w:r>
        <w:rPr>
          <w:b/>
          <w:sz w:val="20"/>
          <w:szCs w:val="20"/>
        </w:rPr>
        <w:t>Tabl</w:t>
      </w:r>
      <w:r w:rsidR="0058042D">
        <w:rPr>
          <w:b/>
          <w:sz w:val="20"/>
          <w:szCs w:val="20"/>
        </w:rPr>
        <w:t>a 4</w:t>
      </w:r>
      <w:r>
        <w:rPr>
          <w:b/>
          <w:sz w:val="20"/>
          <w:szCs w:val="20"/>
        </w:rPr>
        <w:t>: I</w:t>
      </w:r>
      <w:r w:rsidR="00026B19" w:rsidRPr="00D219DC">
        <w:rPr>
          <w:b/>
          <w:sz w:val="20"/>
          <w:szCs w:val="20"/>
        </w:rPr>
        <w:t>ndicadores del perfil ácido básico e ionograma general de las vacas estudiadas dentro y fuera del período de transición.</w:t>
      </w:r>
    </w:p>
    <w:p w:rsidR="00026B19" w:rsidRPr="0031568C" w:rsidRDefault="00026B19" w:rsidP="00B17FD3">
      <w:pPr>
        <w:jc w:val="both"/>
        <w:rPr>
          <w:rFonts w:ascii="Arial" w:hAnsi="Arial" w:cs="Arial"/>
          <w:highlight w:val="yellow"/>
        </w:rPr>
      </w:pPr>
    </w:p>
    <w:tbl>
      <w:tblPr>
        <w:tblW w:w="9000" w:type="dxa"/>
        <w:tblBorders>
          <w:top w:val="single" w:sz="4" w:space="0" w:color="auto"/>
          <w:bottom w:val="single" w:sz="4" w:space="0" w:color="auto"/>
          <w:insideH w:val="single" w:sz="4" w:space="0" w:color="auto"/>
        </w:tblBorders>
        <w:tblLook w:val="01E0" w:firstRow="1" w:lastRow="1" w:firstColumn="1" w:lastColumn="1" w:noHBand="0" w:noVBand="0"/>
      </w:tblPr>
      <w:tblGrid>
        <w:gridCol w:w="2396"/>
        <w:gridCol w:w="2644"/>
        <w:gridCol w:w="3960"/>
      </w:tblGrid>
      <w:tr w:rsidR="00026B19" w:rsidRPr="0031568C" w:rsidTr="00581CFF">
        <w:trPr>
          <w:trHeight w:val="284"/>
        </w:trPr>
        <w:tc>
          <w:tcPr>
            <w:tcW w:w="2396" w:type="dxa"/>
            <w:vMerge w:val="restart"/>
            <w:vAlign w:val="center"/>
          </w:tcPr>
          <w:p w:rsidR="00026B19" w:rsidRPr="00D219DC" w:rsidRDefault="00026B19" w:rsidP="00B17FD3">
            <w:pPr>
              <w:jc w:val="center"/>
              <w:rPr>
                <w:sz w:val="20"/>
                <w:szCs w:val="20"/>
              </w:rPr>
            </w:pPr>
            <w:r w:rsidRPr="00D219DC">
              <w:rPr>
                <w:sz w:val="20"/>
                <w:szCs w:val="20"/>
              </w:rPr>
              <w:t>Variable</w:t>
            </w:r>
          </w:p>
        </w:tc>
        <w:tc>
          <w:tcPr>
            <w:tcW w:w="6604" w:type="dxa"/>
            <w:gridSpan w:val="2"/>
            <w:tcBorders>
              <w:bottom w:val="single" w:sz="4" w:space="0" w:color="auto"/>
            </w:tcBorders>
            <w:vAlign w:val="center"/>
          </w:tcPr>
          <w:p w:rsidR="00026B19" w:rsidRPr="00D219DC" w:rsidRDefault="00026B19" w:rsidP="00B17FD3">
            <w:pPr>
              <w:jc w:val="center"/>
              <w:rPr>
                <w:sz w:val="20"/>
                <w:szCs w:val="20"/>
              </w:rPr>
            </w:pPr>
            <w:r w:rsidRPr="00D219DC">
              <w:rPr>
                <w:sz w:val="20"/>
                <w:szCs w:val="20"/>
              </w:rPr>
              <w:t>Período de transición</w:t>
            </w:r>
          </w:p>
        </w:tc>
      </w:tr>
      <w:tr w:rsidR="00026B19" w:rsidRPr="0031568C" w:rsidTr="00581CFF">
        <w:trPr>
          <w:trHeight w:hRule="exact" w:val="284"/>
        </w:trPr>
        <w:tc>
          <w:tcPr>
            <w:tcW w:w="2396" w:type="dxa"/>
            <w:vMerge/>
            <w:tcBorders>
              <w:bottom w:val="nil"/>
            </w:tcBorders>
            <w:vAlign w:val="center"/>
          </w:tcPr>
          <w:p w:rsidR="00026B19" w:rsidRPr="00D219DC" w:rsidRDefault="00026B19" w:rsidP="00B17FD3">
            <w:pPr>
              <w:jc w:val="center"/>
              <w:rPr>
                <w:sz w:val="20"/>
                <w:szCs w:val="20"/>
              </w:rPr>
            </w:pPr>
          </w:p>
        </w:tc>
        <w:tc>
          <w:tcPr>
            <w:tcW w:w="2644" w:type="dxa"/>
            <w:tcBorders>
              <w:bottom w:val="nil"/>
            </w:tcBorders>
            <w:vAlign w:val="center"/>
          </w:tcPr>
          <w:p w:rsidR="00026B19" w:rsidRPr="00D219DC" w:rsidRDefault="00026B19" w:rsidP="00B17FD3">
            <w:pPr>
              <w:jc w:val="center"/>
              <w:rPr>
                <w:sz w:val="20"/>
                <w:szCs w:val="20"/>
              </w:rPr>
            </w:pPr>
            <w:r w:rsidRPr="00D219DC">
              <w:rPr>
                <w:sz w:val="20"/>
                <w:szCs w:val="20"/>
              </w:rPr>
              <w:t>Dentro</w:t>
            </w:r>
          </w:p>
        </w:tc>
        <w:tc>
          <w:tcPr>
            <w:tcW w:w="3960" w:type="dxa"/>
            <w:tcBorders>
              <w:bottom w:val="nil"/>
            </w:tcBorders>
            <w:vAlign w:val="center"/>
          </w:tcPr>
          <w:p w:rsidR="00026B19" w:rsidRPr="00D219DC" w:rsidRDefault="00026B19" w:rsidP="00B17FD3">
            <w:pPr>
              <w:jc w:val="center"/>
              <w:rPr>
                <w:sz w:val="20"/>
                <w:szCs w:val="20"/>
              </w:rPr>
            </w:pPr>
            <w:r w:rsidRPr="00D219DC">
              <w:rPr>
                <w:sz w:val="20"/>
                <w:szCs w:val="20"/>
              </w:rPr>
              <w:t>Fuera</w:t>
            </w:r>
          </w:p>
        </w:tc>
      </w:tr>
      <w:tr w:rsidR="00026B19" w:rsidRPr="0031568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BE (mmol/L)</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-2.57 ± 1.27</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1.25 ± 3.84a*</w:t>
            </w:r>
          </w:p>
        </w:tc>
      </w:tr>
      <w:tr w:rsidR="00026B19" w:rsidRPr="0031568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BS (mmol/L)</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16.71 ± 1.49b</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26 ± 6.54a**</w:t>
            </w:r>
          </w:p>
        </w:tc>
      </w:tr>
      <w:tr w:rsidR="00026B19" w:rsidRPr="0031568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PCO2 (mm Hg)</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36.9 ± 0.75b</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42.92 ± 4.94a**</w:t>
            </w:r>
          </w:p>
        </w:tc>
      </w:tr>
      <w:tr w:rsidR="00026B19" w:rsidRPr="0031568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pH (U)</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7.28 ± 0.02b</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7.35 ± 0.07a*</w:t>
            </w:r>
          </w:p>
        </w:tc>
      </w:tr>
      <w:tr w:rsidR="00026B19" w:rsidRPr="0031568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PO2 (mm Hg)</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67.92 ± 6.56a</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57.35 ± 8.81b*</w:t>
            </w:r>
          </w:p>
        </w:tc>
      </w:tr>
      <w:tr w:rsidR="00026B19" w:rsidRPr="0031568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K (mmol/L)</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7.52 ± 10.80</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3.82 ± 0.15</w:t>
            </w:r>
          </w:p>
        </w:tc>
      </w:tr>
      <w:tr w:rsidR="00026B19" w:rsidRPr="0031568C" w:rsidTr="00581CFF">
        <w:trPr>
          <w:trHeight w:hRule="exact" w:val="284"/>
        </w:trPr>
        <w:tc>
          <w:tcPr>
            <w:tcW w:w="2396" w:type="dxa"/>
            <w:tcBorders>
              <w:top w:val="nil"/>
              <w:bottom w:val="nil"/>
            </w:tcBorders>
          </w:tcPr>
          <w:p w:rsidR="00026B19" w:rsidRPr="00D219DC" w:rsidRDefault="00026B19" w:rsidP="00B17FD3">
            <w:pPr>
              <w:jc w:val="both"/>
              <w:rPr>
                <w:sz w:val="20"/>
                <w:szCs w:val="20"/>
              </w:rPr>
            </w:pPr>
            <w:r w:rsidRPr="00D219DC">
              <w:rPr>
                <w:sz w:val="20"/>
                <w:szCs w:val="20"/>
              </w:rPr>
              <w:t>Cl (mmol/L)</w:t>
            </w:r>
          </w:p>
        </w:tc>
        <w:tc>
          <w:tcPr>
            <w:tcW w:w="2644" w:type="dxa"/>
            <w:tcBorders>
              <w:top w:val="nil"/>
              <w:bottom w:val="nil"/>
            </w:tcBorders>
          </w:tcPr>
          <w:p w:rsidR="00026B19" w:rsidRPr="00D219DC" w:rsidRDefault="00026B19" w:rsidP="00B17FD3">
            <w:pPr>
              <w:jc w:val="center"/>
              <w:rPr>
                <w:sz w:val="20"/>
                <w:szCs w:val="20"/>
              </w:rPr>
            </w:pPr>
            <w:r w:rsidRPr="00D219DC">
              <w:rPr>
                <w:sz w:val="20"/>
                <w:szCs w:val="20"/>
              </w:rPr>
              <w:t>98.57 ± 2.14</w:t>
            </w:r>
          </w:p>
        </w:tc>
        <w:tc>
          <w:tcPr>
            <w:tcW w:w="3960" w:type="dxa"/>
            <w:tcBorders>
              <w:top w:val="nil"/>
              <w:bottom w:val="nil"/>
            </w:tcBorders>
          </w:tcPr>
          <w:p w:rsidR="00026B19" w:rsidRPr="00D219DC" w:rsidRDefault="00026B19" w:rsidP="00B17FD3">
            <w:pPr>
              <w:jc w:val="center"/>
              <w:rPr>
                <w:sz w:val="20"/>
                <w:szCs w:val="20"/>
              </w:rPr>
            </w:pPr>
            <w:r w:rsidRPr="00D219DC">
              <w:rPr>
                <w:sz w:val="20"/>
                <w:szCs w:val="20"/>
              </w:rPr>
              <w:t>88.22 ± 34.20</w:t>
            </w:r>
          </w:p>
        </w:tc>
      </w:tr>
      <w:tr w:rsidR="00026B19" w:rsidRPr="0031568C" w:rsidTr="00581CFF">
        <w:trPr>
          <w:trHeight w:hRule="exact" w:val="284"/>
        </w:trPr>
        <w:tc>
          <w:tcPr>
            <w:tcW w:w="2396" w:type="dxa"/>
            <w:tcBorders>
              <w:top w:val="nil"/>
            </w:tcBorders>
          </w:tcPr>
          <w:p w:rsidR="00026B19" w:rsidRPr="00D219DC" w:rsidRDefault="00026B19" w:rsidP="00B17FD3">
            <w:pPr>
              <w:jc w:val="both"/>
              <w:rPr>
                <w:sz w:val="20"/>
                <w:szCs w:val="20"/>
              </w:rPr>
            </w:pPr>
            <w:r w:rsidRPr="00D219DC">
              <w:rPr>
                <w:sz w:val="20"/>
                <w:szCs w:val="20"/>
              </w:rPr>
              <w:t>Na (mmol/L)</w:t>
            </w:r>
          </w:p>
        </w:tc>
        <w:tc>
          <w:tcPr>
            <w:tcW w:w="2644" w:type="dxa"/>
            <w:tcBorders>
              <w:top w:val="nil"/>
            </w:tcBorders>
          </w:tcPr>
          <w:p w:rsidR="00026B19" w:rsidRPr="00D219DC" w:rsidRDefault="00026B19" w:rsidP="00B17FD3">
            <w:pPr>
              <w:jc w:val="center"/>
              <w:rPr>
                <w:sz w:val="20"/>
                <w:szCs w:val="20"/>
              </w:rPr>
            </w:pPr>
            <w:r w:rsidRPr="00D219DC">
              <w:rPr>
                <w:sz w:val="20"/>
                <w:szCs w:val="20"/>
              </w:rPr>
              <w:t>137.55 ± 3.20</w:t>
            </w:r>
          </w:p>
        </w:tc>
        <w:tc>
          <w:tcPr>
            <w:tcW w:w="3960" w:type="dxa"/>
            <w:tcBorders>
              <w:top w:val="nil"/>
            </w:tcBorders>
          </w:tcPr>
          <w:p w:rsidR="00026B19" w:rsidRPr="00D219DC" w:rsidRDefault="00026B19" w:rsidP="00B17FD3">
            <w:pPr>
              <w:jc w:val="center"/>
              <w:rPr>
                <w:sz w:val="20"/>
                <w:szCs w:val="20"/>
              </w:rPr>
            </w:pPr>
            <w:r w:rsidRPr="00D219DC">
              <w:rPr>
                <w:sz w:val="20"/>
                <w:szCs w:val="20"/>
              </w:rPr>
              <w:t>139.5 ± 3.92</w:t>
            </w:r>
          </w:p>
        </w:tc>
      </w:tr>
    </w:tbl>
    <w:p w:rsidR="00026B19" w:rsidRPr="00D219DC" w:rsidRDefault="00026B19" w:rsidP="00B17FD3">
      <w:pPr>
        <w:jc w:val="both"/>
        <w:rPr>
          <w:sz w:val="18"/>
          <w:szCs w:val="18"/>
        </w:rPr>
      </w:pPr>
      <w:r w:rsidRPr="00D219DC">
        <w:rPr>
          <w:sz w:val="18"/>
          <w:szCs w:val="18"/>
        </w:rPr>
        <w:t>ab Medias con diferentes superíndesis en la misma fila indican diferencias significativas, *P&lt;0.05, ** P&lt;0.01 (t-Student).</w:t>
      </w:r>
    </w:p>
    <w:p w:rsidR="00026B19" w:rsidRPr="00D219DC" w:rsidRDefault="00026B19" w:rsidP="00B17FD3">
      <w:pPr>
        <w:jc w:val="both"/>
        <w:rPr>
          <w:sz w:val="20"/>
          <w:szCs w:val="20"/>
        </w:rPr>
      </w:pPr>
      <w:r w:rsidRPr="00D219DC">
        <w:rPr>
          <w:sz w:val="20"/>
          <w:szCs w:val="20"/>
        </w:rPr>
        <w:lastRenderedPageBreak/>
        <w:t xml:space="preserve">Además del aspecto señalado las vacas dentro del período de transición reducen la motilidad ruminal, el número de papilas ruminales, la capacidad de ingesta, la rumia y por tanto la producción de saliva, al disminuir ésta, no </w:t>
      </w:r>
      <w:r w:rsidR="00872E34" w:rsidRPr="00D219DC">
        <w:rPr>
          <w:sz w:val="20"/>
          <w:szCs w:val="20"/>
        </w:rPr>
        <w:t>se verifica</w:t>
      </w:r>
      <w:r w:rsidRPr="00D219DC">
        <w:rPr>
          <w:sz w:val="20"/>
          <w:szCs w:val="20"/>
        </w:rPr>
        <w:t xml:space="preserve"> el efecto amortiguador que ella ejerce, produciéndose primeramente la acidosis ruminal y posteriormente la </w:t>
      </w:r>
      <w:r w:rsidRPr="00544093">
        <w:rPr>
          <w:sz w:val="20"/>
          <w:szCs w:val="20"/>
        </w:rPr>
        <w:t>metabólica (</w:t>
      </w:r>
      <w:r w:rsidR="00544093" w:rsidRPr="00544093">
        <w:rPr>
          <w:sz w:val="20"/>
          <w:szCs w:val="20"/>
        </w:rPr>
        <w:t>Cuesta</w:t>
      </w:r>
      <w:r w:rsidR="00544093">
        <w:rPr>
          <w:sz w:val="20"/>
          <w:szCs w:val="20"/>
        </w:rPr>
        <w:t xml:space="preserve"> </w:t>
      </w:r>
      <w:r w:rsidR="00544093" w:rsidRPr="00205806">
        <w:rPr>
          <w:i/>
          <w:sz w:val="20"/>
          <w:szCs w:val="20"/>
        </w:rPr>
        <w:t>et al.,</w:t>
      </w:r>
      <w:r w:rsidR="00544093">
        <w:rPr>
          <w:sz w:val="20"/>
          <w:szCs w:val="20"/>
        </w:rPr>
        <w:t xml:space="preserve"> 2007</w:t>
      </w:r>
      <w:r w:rsidRPr="00D219DC">
        <w:rPr>
          <w:sz w:val="20"/>
          <w:szCs w:val="20"/>
        </w:rPr>
        <w:t>). Según este autor el aumento del tamaño del feto, afecta la eficiencia de la mecánica respiratoria, contribuyendo al desequilibrio ácido básico.</w:t>
      </w:r>
    </w:p>
    <w:p w:rsidR="006B7228" w:rsidRDefault="006B7228" w:rsidP="00B17FD3">
      <w:pPr>
        <w:spacing w:after="120"/>
        <w:rPr>
          <w:sz w:val="20"/>
          <w:szCs w:val="20"/>
        </w:rPr>
      </w:pPr>
    </w:p>
    <w:p w:rsidR="00C01695" w:rsidRPr="00C01695" w:rsidRDefault="00C01695" w:rsidP="00B17FD3">
      <w:pPr>
        <w:spacing w:after="120"/>
        <w:jc w:val="both"/>
        <w:rPr>
          <w:sz w:val="20"/>
          <w:szCs w:val="20"/>
        </w:rPr>
      </w:pPr>
      <w:r w:rsidRPr="00C01695">
        <w:rPr>
          <w:sz w:val="20"/>
          <w:szCs w:val="20"/>
        </w:rPr>
        <w:t xml:space="preserve">Las estrategias de nutrición con oligoelementos para vacas secas pueden determinar en última instancia el rendimiento durante la próxima lactación, el Zn, Mn, Cu, Co, Se, I y Cr, juegan un papel clave en el consumo de materia seca, metabolismo de la energía, salud de la ubre y pesuña, reproducción y función inmunológica (Iqbal </w:t>
      </w:r>
      <w:r w:rsidRPr="00C01695">
        <w:rPr>
          <w:i/>
          <w:sz w:val="20"/>
          <w:szCs w:val="20"/>
        </w:rPr>
        <w:t>et al.</w:t>
      </w:r>
      <w:r w:rsidRPr="00C01695">
        <w:rPr>
          <w:sz w:val="20"/>
          <w:szCs w:val="20"/>
        </w:rPr>
        <w:t xml:space="preserve"> 2013).</w:t>
      </w:r>
    </w:p>
    <w:p w:rsidR="005A6D03" w:rsidRDefault="0058042D" w:rsidP="00602AE3">
      <w:pPr>
        <w:pStyle w:val="Textoindependiente"/>
        <w:rPr>
          <w:sz w:val="20"/>
        </w:rPr>
      </w:pPr>
      <w:r>
        <w:rPr>
          <w:sz w:val="20"/>
        </w:rPr>
        <w:t xml:space="preserve">Para suplementar los microelementos, en Cuba hace años se utiliza exitosamente suplementos inorgánicos, los que se administran por vía subcutánea; en este trabajo se relacionarán algunos resultados obtenidos con estos tratamientos administrados en el periodo de transición de la vaca lechera. </w:t>
      </w:r>
      <w:r w:rsidR="00026F8B">
        <w:rPr>
          <w:sz w:val="20"/>
        </w:rPr>
        <w:t>La</w:t>
      </w:r>
      <w:r w:rsidR="00DD13C5" w:rsidRPr="00872E34">
        <w:rPr>
          <w:sz w:val="20"/>
        </w:rPr>
        <w:t xml:space="preserve"> suplementación</w:t>
      </w:r>
      <w:r w:rsidR="00EA3077" w:rsidRPr="00872E34">
        <w:rPr>
          <w:sz w:val="20"/>
        </w:rPr>
        <w:t xml:space="preserve"> parenteral de </w:t>
      </w:r>
      <w:r w:rsidR="00DD13C5" w:rsidRPr="00872E34">
        <w:rPr>
          <w:sz w:val="20"/>
        </w:rPr>
        <w:t xml:space="preserve">50 mg de Cu por vía sub cutánea </w:t>
      </w:r>
      <w:r w:rsidR="00EA3077" w:rsidRPr="00872E34">
        <w:rPr>
          <w:sz w:val="20"/>
        </w:rPr>
        <w:t xml:space="preserve">en vacas Siboney de Cuba </w:t>
      </w:r>
      <w:r w:rsidR="00DD13C5" w:rsidRPr="00872E34">
        <w:rPr>
          <w:sz w:val="20"/>
        </w:rPr>
        <w:t xml:space="preserve">dentro del periodo de transición gestación </w:t>
      </w:r>
      <w:r w:rsidR="00872E34" w:rsidRPr="00872E34">
        <w:rPr>
          <w:sz w:val="20"/>
        </w:rPr>
        <w:t>lactancia incrementó</w:t>
      </w:r>
      <w:r w:rsidR="00DD13C5" w:rsidRPr="00872E34">
        <w:rPr>
          <w:sz w:val="20"/>
        </w:rPr>
        <w:t xml:space="preserve"> significativamente</w:t>
      </w:r>
      <w:r w:rsidR="00872E34">
        <w:rPr>
          <w:sz w:val="20"/>
        </w:rPr>
        <w:t xml:space="preserve"> (p= 0,001)</w:t>
      </w:r>
      <w:r w:rsidR="00DD13C5" w:rsidRPr="00872E34">
        <w:rPr>
          <w:sz w:val="20"/>
        </w:rPr>
        <w:t xml:space="preserve"> las concentraciones de Cu en suero </w:t>
      </w:r>
      <w:r w:rsidR="00872E34" w:rsidRPr="00872E34">
        <w:rPr>
          <w:sz w:val="20"/>
        </w:rPr>
        <w:t>sanguíneo</w:t>
      </w:r>
      <w:r w:rsidR="00DD13C5" w:rsidRPr="00872E34">
        <w:rPr>
          <w:sz w:val="20"/>
        </w:rPr>
        <w:t xml:space="preserve">, aunque no afectó </w:t>
      </w:r>
      <w:r w:rsidR="00872E34" w:rsidRPr="00872E34">
        <w:rPr>
          <w:sz w:val="20"/>
        </w:rPr>
        <w:t>los</w:t>
      </w:r>
      <w:r w:rsidR="00DD13C5" w:rsidRPr="00872E34">
        <w:rPr>
          <w:sz w:val="20"/>
        </w:rPr>
        <w:t xml:space="preserve"> restantes indicadores </w:t>
      </w:r>
      <w:r w:rsidR="00872E34" w:rsidRPr="00872E34">
        <w:rPr>
          <w:sz w:val="20"/>
        </w:rPr>
        <w:t>hematológicos</w:t>
      </w:r>
      <w:r w:rsidR="00751505">
        <w:rPr>
          <w:sz w:val="20"/>
        </w:rPr>
        <w:t xml:space="preserve"> evaluados</w:t>
      </w:r>
      <w:r w:rsidR="004C0D33">
        <w:rPr>
          <w:sz w:val="20"/>
        </w:rPr>
        <w:t xml:space="preserve"> y l</w:t>
      </w:r>
      <w:r w:rsidR="004C0D33" w:rsidRPr="00872E34">
        <w:rPr>
          <w:sz w:val="20"/>
        </w:rPr>
        <w:t>os niveles de inmunoglobulinas niveles de IGA e IGM (P&lt; 0,00</w:t>
      </w:r>
      <w:r w:rsidR="004C0D33">
        <w:rPr>
          <w:sz w:val="20"/>
        </w:rPr>
        <w:t xml:space="preserve">1), no así los de IGG (p&gt; 0,05) </w:t>
      </w:r>
      <w:r w:rsidR="00751505">
        <w:rPr>
          <w:sz w:val="20"/>
        </w:rPr>
        <w:t>(Figueredo, 2015</w:t>
      </w:r>
      <w:r w:rsidR="00DD13C5" w:rsidRPr="00872E34">
        <w:rPr>
          <w:sz w:val="20"/>
        </w:rPr>
        <w:t>)</w:t>
      </w:r>
      <w:r w:rsidR="00EA3077" w:rsidRPr="00872E34">
        <w:rPr>
          <w:sz w:val="20"/>
        </w:rPr>
        <w:t xml:space="preserve"> </w:t>
      </w:r>
    </w:p>
    <w:p w:rsidR="009A479D" w:rsidRDefault="009A479D" w:rsidP="00602AE3">
      <w:pPr>
        <w:pStyle w:val="Textoindependiente"/>
        <w:rPr>
          <w:sz w:val="20"/>
        </w:rPr>
      </w:pPr>
    </w:p>
    <w:p w:rsidR="004C0D33" w:rsidRDefault="004C0D33" w:rsidP="00602AE3">
      <w:pPr>
        <w:autoSpaceDE w:val="0"/>
        <w:autoSpaceDN w:val="0"/>
        <w:adjustRightInd w:val="0"/>
        <w:jc w:val="both"/>
        <w:rPr>
          <w:sz w:val="20"/>
          <w:szCs w:val="20"/>
        </w:rPr>
      </w:pPr>
      <w:r w:rsidRPr="00762BB7">
        <w:rPr>
          <w:sz w:val="20"/>
          <w:szCs w:val="20"/>
        </w:rPr>
        <w:t xml:space="preserve">La presencia de mastitis afectó el comportamiento reproductivo </w:t>
      </w:r>
      <w:r>
        <w:rPr>
          <w:sz w:val="20"/>
          <w:szCs w:val="20"/>
        </w:rPr>
        <w:t xml:space="preserve">y </w:t>
      </w:r>
      <w:r w:rsidRPr="00762BB7">
        <w:rPr>
          <w:sz w:val="20"/>
          <w:szCs w:val="20"/>
        </w:rPr>
        <w:t>se aprec</w:t>
      </w:r>
      <w:r>
        <w:rPr>
          <w:sz w:val="20"/>
          <w:szCs w:val="20"/>
        </w:rPr>
        <w:t>ian diferencias estadísticas (p&lt;</w:t>
      </w:r>
      <w:r w:rsidRPr="00762BB7">
        <w:rPr>
          <w:sz w:val="20"/>
          <w:szCs w:val="20"/>
        </w:rPr>
        <w:t xml:space="preserve"> 0,05) en los indicadores reproductivos evaluados entre los animales que presentaron la enfermedad y los sanos </w:t>
      </w:r>
      <w:r>
        <w:rPr>
          <w:sz w:val="20"/>
          <w:szCs w:val="20"/>
        </w:rPr>
        <w:t>(Figueredo, 2015)</w:t>
      </w:r>
      <w:r w:rsidRPr="00762BB7">
        <w:rPr>
          <w:sz w:val="20"/>
          <w:szCs w:val="20"/>
        </w:rPr>
        <w:t xml:space="preserve">. </w:t>
      </w:r>
      <w:r w:rsidRPr="007E6175">
        <w:rPr>
          <w:sz w:val="20"/>
          <w:szCs w:val="20"/>
        </w:rPr>
        <w:t>En estas vacas la suplementación parenteral del Cu lo incremento de los niveles de inmunoglobulinas y redujo la pres</w:t>
      </w:r>
      <w:r>
        <w:rPr>
          <w:sz w:val="20"/>
          <w:szCs w:val="20"/>
        </w:rPr>
        <w:t>entación de la mastitis y mejoró los indicadores reproductivos posparto.</w:t>
      </w:r>
    </w:p>
    <w:p w:rsidR="004C0D33" w:rsidRDefault="004C0D33" w:rsidP="00602AE3">
      <w:pPr>
        <w:autoSpaceDE w:val="0"/>
        <w:autoSpaceDN w:val="0"/>
        <w:adjustRightInd w:val="0"/>
        <w:jc w:val="both"/>
        <w:rPr>
          <w:sz w:val="20"/>
          <w:szCs w:val="20"/>
        </w:rPr>
      </w:pPr>
    </w:p>
    <w:p w:rsidR="004C0D33" w:rsidRPr="00872E34" w:rsidRDefault="004C0D33" w:rsidP="00602AE3">
      <w:pPr>
        <w:jc w:val="both"/>
        <w:rPr>
          <w:sz w:val="20"/>
          <w:szCs w:val="20"/>
        </w:rPr>
      </w:pPr>
      <w:r w:rsidRPr="00872E34">
        <w:rPr>
          <w:sz w:val="20"/>
          <w:szCs w:val="20"/>
        </w:rPr>
        <w:t xml:space="preserve">Los resultados expuestos confieren mucha importancia a la suplementación de Cu, que incrementó los niveles de inmunoglobulinas en los animales tratados en el momento de mayor transferencia hacia la glándula mamaria, por tanto, esta será más resistente a la penetración de agentes etiológicos causantes de la mastitis y el ternero recién nacido podrá ingerir mayor cantidad de Inmunoglobulinas con el calostro fortaleciendo su sistema defensivo. </w:t>
      </w:r>
    </w:p>
    <w:p w:rsidR="004C0D33" w:rsidRDefault="004C0D33" w:rsidP="00602AE3">
      <w:pPr>
        <w:autoSpaceDE w:val="0"/>
        <w:autoSpaceDN w:val="0"/>
        <w:adjustRightInd w:val="0"/>
        <w:jc w:val="both"/>
        <w:rPr>
          <w:sz w:val="20"/>
          <w:szCs w:val="20"/>
        </w:rPr>
      </w:pPr>
    </w:p>
    <w:p w:rsidR="004C0D33" w:rsidRDefault="004C0D33" w:rsidP="00602AE3">
      <w:pPr>
        <w:autoSpaceDE w:val="0"/>
        <w:autoSpaceDN w:val="0"/>
        <w:adjustRightInd w:val="0"/>
        <w:jc w:val="both"/>
        <w:rPr>
          <w:sz w:val="20"/>
          <w:szCs w:val="20"/>
        </w:rPr>
      </w:pPr>
      <w:r w:rsidRPr="00872E34">
        <w:rPr>
          <w:sz w:val="20"/>
          <w:szCs w:val="20"/>
        </w:rPr>
        <w:t>En tal sentido, la suplementación parenteral del Cu en vacas a lecheras, a los 8 meses de gestación</w:t>
      </w:r>
      <w:r w:rsidR="00D61815">
        <w:rPr>
          <w:sz w:val="20"/>
          <w:szCs w:val="20"/>
        </w:rPr>
        <w:t xml:space="preserve"> cada dos meses hasta completar tres aplicaciones</w:t>
      </w:r>
      <w:r w:rsidRPr="00872E34">
        <w:rPr>
          <w:sz w:val="20"/>
          <w:szCs w:val="20"/>
        </w:rPr>
        <w:t xml:space="preserve">, favoreció el comportamiento reproductivo posparto de las hembras y la salud del ternero (García </w:t>
      </w:r>
      <w:r w:rsidRPr="002045DB">
        <w:rPr>
          <w:i/>
          <w:sz w:val="20"/>
          <w:szCs w:val="20"/>
        </w:rPr>
        <w:t>et al.,</w:t>
      </w:r>
      <w:r w:rsidRPr="00872E34">
        <w:rPr>
          <w:sz w:val="20"/>
          <w:szCs w:val="20"/>
        </w:rPr>
        <w:t xml:space="preserve"> 2007), lo que pudo estar motivado por el incremento</w:t>
      </w:r>
      <w:r w:rsidR="00D61815" w:rsidRPr="00D61815">
        <w:rPr>
          <w:sz w:val="20"/>
        </w:rPr>
        <w:t xml:space="preserve"> </w:t>
      </w:r>
      <w:r w:rsidR="00D61815" w:rsidRPr="00872E34">
        <w:rPr>
          <w:sz w:val="20"/>
        </w:rPr>
        <w:t>P &lt; 0.001) las concentraciones de Cu en suero sanguíneo de las vacas tratadas</w:t>
      </w:r>
      <w:r w:rsidR="00D61815">
        <w:rPr>
          <w:sz w:val="20"/>
        </w:rPr>
        <w:t xml:space="preserve"> y</w:t>
      </w:r>
      <w:r w:rsidRPr="00872E34">
        <w:rPr>
          <w:sz w:val="20"/>
          <w:szCs w:val="20"/>
        </w:rPr>
        <w:t xml:space="preserve"> de los niveles de inmunoglobulinas</w:t>
      </w:r>
      <w:r w:rsidR="00D61815">
        <w:rPr>
          <w:sz w:val="20"/>
          <w:szCs w:val="20"/>
        </w:rPr>
        <w:t xml:space="preserve"> en vacas y terneros</w:t>
      </w:r>
      <w:r w:rsidRPr="00872E34">
        <w:rPr>
          <w:sz w:val="20"/>
          <w:szCs w:val="20"/>
        </w:rPr>
        <w:t>, aunque estos autores no la determinaron.</w:t>
      </w:r>
      <w:r w:rsidR="00D61815" w:rsidRPr="00D61815">
        <w:rPr>
          <w:sz w:val="20"/>
        </w:rPr>
        <w:t xml:space="preserve"> </w:t>
      </w:r>
      <w:r w:rsidR="00D61815" w:rsidRPr="00872E34">
        <w:rPr>
          <w:sz w:val="20"/>
        </w:rPr>
        <w:t>Posteriormente se obtuvieron resultados similares repitiendo este tratamiento cada 60 días hasta logra</w:t>
      </w:r>
      <w:r w:rsidR="00D61815">
        <w:rPr>
          <w:sz w:val="20"/>
        </w:rPr>
        <w:t>r 3 aplicaciones (</w:t>
      </w:r>
      <w:r w:rsidR="00D61815" w:rsidRPr="00872E34">
        <w:rPr>
          <w:sz w:val="20"/>
        </w:rPr>
        <w:t xml:space="preserve">García </w:t>
      </w:r>
      <w:r w:rsidR="00D61815" w:rsidRPr="00D61815">
        <w:rPr>
          <w:i/>
          <w:sz w:val="20"/>
        </w:rPr>
        <w:t>et al.,</w:t>
      </w:r>
      <w:r w:rsidR="00D61815" w:rsidRPr="00872E34">
        <w:rPr>
          <w:sz w:val="20"/>
        </w:rPr>
        <w:t xml:space="preserve"> 2012).</w:t>
      </w:r>
    </w:p>
    <w:p w:rsidR="005211D9" w:rsidRDefault="005211D9" w:rsidP="00602AE3">
      <w:pPr>
        <w:autoSpaceDE w:val="0"/>
        <w:autoSpaceDN w:val="0"/>
        <w:adjustRightInd w:val="0"/>
        <w:jc w:val="both"/>
        <w:rPr>
          <w:sz w:val="20"/>
          <w:szCs w:val="20"/>
        </w:rPr>
      </w:pPr>
    </w:p>
    <w:p w:rsidR="00D61815" w:rsidRPr="002045DB" w:rsidRDefault="00311035" w:rsidP="00D61815">
      <w:pPr>
        <w:autoSpaceDE w:val="0"/>
        <w:autoSpaceDN w:val="0"/>
        <w:adjustRightInd w:val="0"/>
        <w:jc w:val="both"/>
        <w:rPr>
          <w:sz w:val="20"/>
          <w:szCs w:val="20"/>
        </w:rPr>
      </w:pPr>
      <w:r>
        <w:rPr>
          <w:sz w:val="20"/>
          <w:szCs w:val="20"/>
        </w:rPr>
        <w:t xml:space="preserve">En </w:t>
      </w:r>
      <w:r w:rsidR="005211D9">
        <w:rPr>
          <w:sz w:val="20"/>
          <w:szCs w:val="20"/>
        </w:rPr>
        <w:t xml:space="preserve">la región central de Cuba dos </w:t>
      </w:r>
      <w:r>
        <w:rPr>
          <w:sz w:val="20"/>
          <w:szCs w:val="20"/>
        </w:rPr>
        <w:t xml:space="preserve">rebaños bovinos mestizos Holstein x Cebú, con prevalencia de mastitis subclínica </w:t>
      </w:r>
      <w:r w:rsidR="005211D9">
        <w:rPr>
          <w:sz w:val="20"/>
          <w:szCs w:val="20"/>
        </w:rPr>
        <w:t xml:space="preserve">de </w:t>
      </w:r>
      <w:r>
        <w:rPr>
          <w:sz w:val="20"/>
          <w:szCs w:val="20"/>
        </w:rPr>
        <w:t>62</w:t>
      </w:r>
      <w:r w:rsidR="005211D9">
        <w:rPr>
          <w:sz w:val="20"/>
          <w:szCs w:val="20"/>
        </w:rPr>
        <w:t>,0 y 67,9</w:t>
      </w:r>
      <w:r>
        <w:rPr>
          <w:sz w:val="20"/>
          <w:szCs w:val="20"/>
        </w:rPr>
        <w:t>%</w:t>
      </w:r>
      <w:r w:rsidR="00313606">
        <w:rPr>
          <w:sz w:val="20"/>
          <w:szCs w:val="20"/>
        </w:rPr>
        <w:t>,</w:t>
      </w:r>
      <w:r>
        <w:rPr>
          <w:sz w:val="20"/>
          <w:szCs w:val="20"/>
        </w:rPr>
        <w:t xml:space="preserve"> </w:t>
      </w:r>
      <w:r w:rsidR="005211D9">
        <w:rPr>
          <w:sz w:val="20"/>
          <w:szCs w:val="20"/>
        </w:rPr>
        <w:t xml:space="preserve">se </w:t>
      </w:r>
      <w:r w:rsidR="005211D9" w:rsidRPr="002045DB">
        <w:rPr>
          <w:sz w:val="20"/>
          <w:szCs w:val="20"/>
        </w:rPr>
        <w:t xml:space="preserve">suplementaron con </w:t>
      </w:r>
      <w:r w:rsidR="00313606" w:rsidRPr="002045DB">
        <w:rPr>
          <w:sz w:val="20"/>
          <w:szCs w:val="20"/>
        </w:rPr>
        <w:t xml:space="preserve">50 mg de Cu, 100 mg de Zn y 50 mg de Mn del mg durante el periodo de transición gestación-lactancia, por vía subcutánea, cada dos meses </w:t>
      </w:r>
      <w:r w:rsidRPr="002045DB">
        <w:rPr>
          <w:sz w:val="20"/>
          <w:szCs w:val="20"/>
        </w:rPr>
        <w:t xml:space="preserve">hasta </w:t>
      </w:r>
      <w:r w:rsidR="00313606" w:rsidRPr="002045DB">
        <w:rPr>
          <w:sz w:val="20"/>
          <w:szCs w:val="20"/>
        </w:rPr>
        <w:t xml:space="preserve">completar tres aplicaciones, la primera a los ocho meses de </w:t>
      </w:r>
      <w:r w:rsidR="005211D9" w:rsidRPr="002045DB">
        <w:rPr>
          <w:sz w:val="20"/>
          <w:szCs w:val="20"/>
        </w:rPr>
        <w:t>gestación. La suplementación de estos minerales redujo significativamente (p&lt;0,05) el índice de mastitis su</w:t>
      </w:r>
      <w:r w:rsidRPr="002045DB">
        <w:rPr>
          <w:sz w:val="20"/>
          <w:szCs w:val="20"/>
        </w:rPr>
        <w:t xml:space="preserve">bclínica </w:t>
      </w:r>
      <w:r w:rsidR="005211D9" w:rsidRPr="002045DB">
        <w:rPr>
          <w:sz w:val="20"/>
          <w:szCs w:val="20"/>
        </w:rPr>
        <w:t>de 62,0 a 33,3% y de 67,9 a 44,3%</w:t>
      </w:r>
      <w:r w:rsidR="00D61815" w:rsidRPr="002045DB">
        <w:rPr>
          <w:sz w:val="20"/>
          <w:szCs w:val="20"/>
        </w:rPr>
        <w:t xml:space="preserve"> y tuvo un efecto protector para esta patología (p&lt;0,05), con un riesgo relativo de 0,34 (Alfonso</w:t>
      </w:r>
      <w:r w:rsidR="00BA123F" w:rsidRPr="002045DB">
        <w:rPr>
          <w:sz w:val="20"/>
          <w:szCs w:val="20"/>
        </w:rPr>
        <w:t>-Insua</w:t>
      </w:r>
      <w:r w:rsidR="00D61815" w:rsidRPr="002045DB">
        <w:rPr>
          <w:sz w:val="20"/>
          <w:szCs w:val="20"/>
        </w:rPr>
        <w:t xml:space="preserve"> </w:t>
      </w:r>
      <w:r w:rsidR="00D61815" w:rsidRPr="002045DB">
        <w:rPr>
          <w:i/>
          <w:sz w:val="20"/>
          <w:szCs w:val="20"/>
        </w:rPr>
        <w:t>et al</w:t>
      </w:r>
      <w:r w:rsidR="00D61815" w:rsidRPr="002045DB">
        <w:rPr>
          <w:sz w:val="20"/>
          <w:szCs w:val="20"/>
        </w:rPr>
        <w:t>., 2017).</w:t>
      </w:r>
    </w:p>
    <w:p w:rsidR="004C0D33" w:rsidRPr="002045DB" w:rsidRDefault="004C0D33" w:rsidP="00602AE3">
      <w:pPr>
        <w:pStyle w:val="Textoindependiente"/>
        <w:rPr>
          <w:sz w:val="20"/>
        </w:rPr>
      </w:pPr>
    </w:p>
    <w:p w:rsidR="00E22C42" w:rsidRPr="002045DB" w:rsidRDefault="00CD477D" w:rsidP="00B17FD3">
      <w:pPr>
        <w:autoSpaceDE w:val="0"/>
        <w:autoSpaceDN w:val="0"/>
        <w:adjustRightInd w:val="0"/>
        <w:jc w:val="both"/>
        <w:rPr>
          <w:sz w:val="20"/>
          <w:szCs w:val="20"/>
        </w:rPr>
      </w:pPr>
      <w:r w:rsidRPr="002045DB">
        <w:rPr>
          <w:sz w:val="20"/>
          <w:szCs w:val="20"/>
        </w:rPr>
        <w:t>También</w:t>
      </w:r>
      <w:r w:rsidR="00E22C42" w:rsidRPr="002045DB">
        <w:rPr>
          <w:sz w:val="20"/>
          <w:szCs w:val="20"/>
        </w:rPr>
        <w:t xml:space="preserve"> </w:t>
      </w:r>
      <w:r w:rsidRPr="002045DB">
        <w:rPr>
          <w:sz w:val="20"/>
          <w:szCs w:val="20"/>
        </w:rPr>
        <w:t>se</w:t>
      </w:r>
      <w:r w:rsidR="00E22C42" w:rsidRPr="002045DB">
        <w:rPr>
          <w:sz w:val="20"/>
          <w:szCs w:val="20"/>
        </w:rPr>
        <w:t xml:space="preserve"> </w:t>
      </w:r>
      <w:r w:rsidR="0058042D" w:rsidRPr="002045DB">
        <w:rPr>
          <w:sz w:val="20"/>
          <w:szCs w:val="20"/>
        </w:rPr>
        <w:t xml:space="preserve">administran en el periodo de transición de la vaca lechera; </w:t>
      </w:r>
      <w:r w:rsidR="00BE07E5" w:rsidRPr="002045DB">
        <w:rPr>
          <w:sz w:val="20"/>
          <w:szCs w:val="20"/>
        </w:rPr>
        <w:t xml:space="preserve">suplementos minerales compuestos por varios microelementos. </w:t>
      </w:r>
      <w:r w:rsidR="0058042D" w:rsidRPr="002045DB">
        <w:rPr>
          <w:sz w:val="20"/>
          <w:szCs w:val="20"/>
        </w:rPr>
        <w:t>L</w:t>
      </w:r>
      <w:r w:rsidR="003140A7" w:rsidRPr="002045DB">
        <w:rPr>
          <w:sz w:val="20"/>
          <w:szCs w:val="20"/>
        </w:rPr>
        <w:t xml:space="preserve">a suplementación de 50 mg de Cu, 100 de Zn y </w:t>
      </w:r>
      <w:r w:rsidR="002045DB">
        <w:rPr>
          <w:sz w:val="20"/>
          <w:szCs w:val="20"/>
        </w:rPr>
        <w:t>50</w:t>
      </w:r>
      <w:r w:rsidR="003140A7" w:rsidRPr="002045DB">
        <w:rPr>
          <w:sz w:val="20"/>
          <w:szCs w:val="20"/>
        </w:rPr>
        <w:t xml:space="preserve"> de Mn incrementó las concentraciones de Cu, Zn y hemoglobina en suero sanguíneo</w:t>
      </w:r>
      <w:r w:rsidR="000660EB" w:rsidRPr="002045DB">
        <w:rPr>
          <w:sz w:val="20"/>
          <w:szCs w:val="20"/>
        </w:rPr>
        <w:t xml:space="preserve">, </w:t>
      </w:r>
      <w:r w:rsidR="003140A7" w:rsidRPr="002045DB">
        <w:rPr>
          <w:sz w:val="20"/>
          <w:szCs w:val="20"/>
        </w:rPr>
        <w:t>y los animales tratados tuvieron mayor persistencia en la lactancia</w:t>
      </w:r>
      <w:r w:rsidR="00F20B30" w:rsidRPr="002045DB">
        <w:rPr>
          <w:sz w:val="20"/>
          <w:szCs w:val="20"/>
        </w:rPr>
        <w:t xml:space="preserve"> </w:t>
      </w:r>
      <w:r w:rsidR="003140A7" w:rsidRPr="002045DB">
        <w:rPr>
          <w:sz w:val="20"/>
          <w:szCs w:val="20"/>
        </w:rPr>
        <w:t xml:space="preserve">(Cuesta </w:t>
      </w:r>
      <w:r w:rsidR="003140A7" w:rsidRPr="002045DB">
        <w:rPr>
          <w:i/>
          <w:sz w:val="20"/>
          <w:szCs w:val="20"/>
        </w:rPr>
        <w:t>et al.</w:t>
      </w:r>
      <w:r w:rsidR="003140A7" w:rsidRPr="002045DB">
        <w:rPr>
          <w:sz w:val="20"/>
          <w:szCs w:val="20"/>
        </w:rPr>
        <w:t>, 2011).</w:t>
      </w:r>
    </w:p>
    <w:p w:rsidR="00245329" w:rsidRPr="002045DB" w:rsidRDefault="00245329" w:rsidP="00B17FD3">
      <w:pPr>
        <w:autoSpaceDE w:val="0"/>
        <w:autoSpaceDN w:val="0"/>
        <w:adjustRightInd w:val="0"/>
        <w:jc w:val="both"/>
        <w:rPr>
          <w:sz w:val="20"/>
          <w:szCs w:val="20"/>
        </w:rPr>
      </w:pPr>
    </w:p>
    <w:p w:rsidR="00BE07E5" w:rsidRPr="002045DB" w:rsidRDefault="00602AE3" w:rsidP="00602AE3">
      <w:pPr>
        <w:spacing w:after="120"/>
        <w:jc w:val="both"/>
        <w:rPr>
          <w:sz w:val="20"/>
          <w:szCs w:val="20"/>
        </w:rPr>
      </w:pPr>
      <w:r w:rsidRPr="002045DB">
        <w:rPr>
          <w:sz w:val="20"/>
          <w:szCs w:val="20"/>
        </w:rPr>
        <w:t xml:space="preserve">La </w:t>
      </w:r>
      <w:r w:rsidR="00BE07E5" w:rsidRPr="002045DB">
        <w:rPr>
          <w:sz w:val="20"/>
          <w:szCs w:val="20"/>
        </w:rPr>
        <w:t xml:space="preserve">suplementación de 50 mg de Cu, 100 mg de Zn y 50 mg de Mn durante el periodo de transición en vacas lecheras de la región central de Cuba </w:t>
      </w:r>
      <w:r w:rsidR="00BE07E5" w:rsidRPr="002045DB">
        <w:rPr>
          <w:spacing w:val="20"/>
          <w:sz w:val="20"/>
          <w:szCs w:val="20"/>
        </w:rPr>
        <w:t xml:space="preserve">incrementó </w:t>
      </w:r>
      <w:r w:rsidR="00BE07E5" w:rsidRPr="002045DB">
        <w:rPr>
          <w:sz w:val="20"/>
          <w:szCs w:val="20"/>
        </w:rPr>
        <w:t>(</w:t>
      </w:r>
      <w:r w:rsidR="00BE07E5" w:rsidRPr="002045DB">
        <w:rPr>
          <w:i/>
          <w:sz w:val="20"/>
          <w:szCs w:val="20"/>
        </w:rPr>
        <w:t>P</w:t>
      </w:r>
      <w:r w:rsidR="00BE07E5" w:rsidRPr="002045DB">
        <w:rPr>
          <w:sz w:val="20"/>
          <w:szCs w:val="20"/>
        </w:rPr>
        <w:t xml:space="preserve">&lt;0,05) </w:t>
      </w:r>
      <w:r w:rsidR="00BE07E5" w:rsidRPr="002045DB">
        <w:rPr>
          <w:spacing w:val="20"/>
          <w:sz w:val="20"/>
          <w:szCs w:val="20"/>
        </w:rPr>
        <w:t>los niveles de Zn</w:t>
      </w:r>
      <w:r w:rsidR="00BE07E5" w:rsidRPr="002045DB">
        <w:rPr>
          <w:sz w:val="20"/>
          <w:szCs w:val="20"/>
        </w:rPr>
        <w:t xml:space="preserve"> y (</w:t>
      </w:r>
      <w:r w:rsidR="00BE07E5" w:rsidRPr="002045DB">
        <w:rPr>
          <w:i/>
          <w:sz w:val="20"/>
          <w:szCs w:val="20"/>
        </w:rPr>
        <w:t>P</w:t>
      </w:r>
      <w:r w:rsidR="00BE07E5" w:rsidRPr="002045DB">
        <w:rPr>
          <w:sz w:val="20"/>
          <w:szCs w:val="20"/>
        </w:rPr>
        <w:t>&lt; 0,001) los de Cu, Fe, Hb y Hto</w:t>
      </w:r>
      <w:r w:rsidRPr="002045DB">
        <w:rPr>
          <w:sz w:val="20"/>
          <w:szCs w:val="20"/>
        </w:rPr>
        <w:t>. Además, tuvo un efecto beneficioso sobre los principales indicadores reproductivos de las vacas tratadas, en las mismas hubo una reducción significativa del IPPI, IPG e IPP (</w:t>
      </w:r>
      <w:r w:rsidRPr="002045DB">
        <w:rPr>
          <w:i/>
          <w:sz w:val="20"/>
          <w:szCs w:val="20"/>
        </w:rPr>
        <w:t>P</w:t>
      </w:r>
      <w:r w:rsidRPr="002045DB">
        <w:rPr>
          <w:sz w:val="20"/>
          <w:szCs w:val="20"/>
        </w:rPr>
        <w:t>&lt; 0,05), no así en el II y el porcentaje de gestaciones al primer servicio en comparación con los controles</w:t>
      </w:r>
      <w:r w:rsidR="00BE07E5" w:rsidRPr="002045DB">
        <w:rPr>
          <w:sz w:val="20"/>
          <w:szCs w:val="20"/>
        </w:rPr>
        <w:t xml:space="preserve"> (Noval, 2016), confirmando el efecto beneficioso de esta suplementación. </w:t>
      </w:r>
    </w:p>
    <w:p w:rsidR="00581CFF" w:rsidRPr="002045DB" w:rsidRDefault="00F20B30" w:rsidP="00B17FD3">
      <w:pPr>
        <w:autoSpaceDE w:val="0"/>
        <w:autoSpaceDN w:val="0"/>
        <w:adjustRightInd w:val="0"/>
        <w:spacing w:before="120" w:after="120"/>
        <w:jc w:val="both"/>
        <w:rPr>
          <w:sz w:val="20"/>
          <w:szCs w:val="20"/>
          <w:lang w:val="es-ES_tradnl"/>
        </w:rPr>
      </w:pPr>
      <w:bookmarkStart w:id="1" w:name="_Ref495923851"/>
      <w:bookmarkStart w:id="2" w:name="_Toc504847829"/>
      <w:r w:rsidRPr="002045DB">
        <w:rPr>
          <w:rFonts w:ascii="TimesNewRoman" w:hAnsi="TimesNewRoman" w:cs="TimesNewRoman"/>
          <w:sz w:val="20"/>
          <w:szCs w:val="20"/>
          <w:lang w:eastAsia="es-EC"/>
        </w:rPr>
        <w:t>Más recientemente, Balarezo (2018), combinó l</w:t>
      </w:r>
      <w:r w:rsidR="00581CFF" w:rsidRPr="002045DB">
        <w:rPr>
          <w:rFonts w:ascii="TimesNewRoman" w:hAnsi="TimesNewRoman" w:cs="TimesNewRoman"/>
          <w:sz w:val="20"/>
          <w:szCs w:val="20"/>
          <w:lang w:val="es-ES_tradnl" w:eastAsia="es-EC"/>
        </w:rPr>
        <w:t xml:space="preserve">a suplementación energético mineral </w:t>
      </w:r>
      <w:r w:rsidRPr="002045DB">
        <w:rPr>
          <w:rFonts w:ascii="TimesNewRoman" w:hAnsi="TimesNewRoman" w:cs="TimesNewRoman"/>
          <w:sz w:val="20"/>
          <w:szCs w:val="20"/>
          <w:lang w:val="es-ES_tradnl" w:eastAsia="es-EC"/>
        </w:rPr>
        <w:t>durante el</w:t>
      </w:r>
      <w:r w:rsidR="00581CFF" w:rsidRPr="002045DB">
        <w:rPr>
          <w:rFonts w:ascii="TimesNewRoman" w:hAnsi="TimesNewRoman" w:cs="TimesNewRoman"/>
          <w:sz w:val="20"/>
          <w:szCs w:val="20"/>
          <w:lang w:val="es-ES_tradnl" w:eastAsia="es-EC"/>
        </w:rPr>
        <w:t xml:space="preserve"> periodo de transición de las vas lecheras en la región andina de Ecuador</w:t>
      </w:r>
      <w:r w:rsidRPr="002045DB">
        <w:rPr>
          <w:rFonts w:ascii="TimesNewRoman" w:hAnsi="TimesNewRoman" w:cs="TimesNewRoman"/>
          <w:sz w:val="20"/>
          <w:szCs w:val="20"/>
          <w:lang w:val="es-ES_tradnl" w:eastAsia="es-EC"/>
        </w:rPr>
        <w:t>. La misma</w:t>
      </w:r>
      <w:r w:rsidR="00581CFF" w:rsidRPr="002045DB">
        <w:rPr>
          <w:rFonts w:ascii="TimesNewRoman" w:hAnsi="TimesNewRoman" w:cs="TimesNewRoman"/>
          <w:sz w:val="20"/>
          <w:szCs w:val="20"/>
          <w:lang w:val="es-ES_tradnl" w:eastAsia="es-EC"/>
        </w:rPr>
        <w:t xml:space="preserve"> incrementó </w:t>
      </w:r>
      <w:r w:rsidR="00F23DAE" w:rsidRPr="002045DB">
        <w:rPr>
          <w:rFonts w:ascii="TimesNewRoman" w:hAnsi="TimesNewRoman" w:cs="TimesNewRoman"/>
          <w:sz w:val="20"/>
          <w:szCs w:val="20"/>
          <w:lang w:val="es-ES_tradnl" w:eastAsia="es-EC"/>
        </w:rPr>
        <w:t>significativamente l</w:t>
      </w:r>
      <w:r w:rsidR="00581CFF" w:rsidRPr="002045DB">
        <w:rPr>
          <w:rFonts w:ascii="TimesNewRoman" w:hAnsi="TimesNewRoman" w:cs="TimesNewRoman"/>
          <w:sz w:val="20"/>
          <w:szCs w:val="20"/>
          <w:lang w:val="es-ES_tradnl" w:eastAsia="es-EC"/>
        </w:rPr>
        <w:t>as concentraciones de P</w:t>
      </w:r>
      <w:r w:rsidR="00F23DAE" w:rsidRPr="002045DB">
        <w:rPr>
          <w:rFonts w:ascii="TimesNewRoman" w:hAnsi="TimesNewRoman" w:cs="TimesNewRoman"/>
          <w:sz w:val="20"/>
          <w:szCs w:val="20"/>
          <w:lang w:val="es-ES_tradnl" w:eastAsia="es-EC"/>
        </w:rPr>
        <w:t>, Cu y Zn</w:t>
      </w:r>
      <w:r w:rsidR="00581CFF" w:rsidRPr="002045DB">
        <w:rPr>
          <w:rFonts w:ascii="TimesNewRoman" w:hAnsi="TimesNewRoman" w:cs="TimesNewRoman"/>
          <w:sz w:val="20"/>
          <w:szCs w:val="20"/>
          <w:lang w:val="es-ES_tradnl" w:eastAsia="es-EC"/>
        </w:rPr>
        <w:t xml:space="preserve"> en s</w:t>
      </w:r>
      <w:r w:rsidR="00F23DAE" w:rsidRPr="002045DB">
        <w:rPr>
          <w:rFonts w:ascii="TimesNewRoman" w:hAnsi="TimesNewRoman" w:cs="TimesNewRoman"/>
          <w:sz w:val="20"/>
          <w:szCs w:val="20"/>
          <w:lang w:val="es-ES_tradnl" w:eastAsia="es-EC"/>
        </w:rPr>
        <w:t>uero sanguíneo</w:t>
      </w:r>
      <w:r w:rsidR="00581CFF" w:rsidRPr="002045DB">
        <w:rPr>
          <w:rFonts w:ascii="TimesNewRoman" w:hAnsi="TimesNewRoman" w:cs="TimesNewRoman"/>
          <w:sz w:val="20"/>
          <w:szCs w:val="20"/>
          <w:lang w:val="es-ES_tradnl" w:eastAsia="es-EC"/>
        </w:rPr>
        <w:t xml:space="preserve"> a los 30 y 60 DPP</w:t>
      </w:r>
      <w:r w:rsidR="00F23DAE" w:rsidRPr="002045DB">
        <w:rPr>
          <w:rFonts w:ascii="TimesNewRoman" w:hAnsi="TimesNewRoman" w:cs="TimesNewRoman"/>
          <w:sz w:val="20"/>
          <w:szCs w:val="20"/>
          <w:lang w:val="es-ES_tradnl" w:eastAsia="es-EC"/>
        </w:rPr>
        <w:t>; e</w:t>
      </w:r>
      <w:r w:rsidR="00581CFF" w:rsidRPr="002045DB">
        <w:rPr>
          <w:sz w:val="20"/>
          <w:szCs w:val="20"/>
          <w:lang w:val="es-ES_tradnl"/>
        </w:rPr>
        <w:t>s por ello que es casi obligatorio suplementar minerales de buena calidad por diferentes vías</w:t>
      </w:r>
      <w:r w:rsidR="00602AE3" w:rsidRPr="002045DB">
        <w:rPr>
          <w:sz w:val="20"/>
          <w:szCs w:val="20"/>
          <w:lang w:val="es-ES_tradnl"/>
        </w:rPr>
        <w:t>.</w:t>
      </w:r>
    </w:p>
    <w:bookmarkEnd w:id="1"/>
    <w:bookmarkEnd w:id="2"/>
    <w:p w:rsidR="00581CFF" w:rsidRPr="002045DB" w:rsidRDefault="00602AE3" w:rsidP="00F20B30">
      <w:pPr>
        <w:autoSpaceDE w:val="0"/>
        <w:autoSpaceDN w:val="0"/>
        <w:adjustRightInd w:val="0"/>
        <w:spacing w:before="120" w:after="120"/>
        <w:jc w:val="both"/>
        <w:rPr>
          <w:sz w:val="20"/>
          <w:szCs w:val="20"/>
          <w:lang w:val="es-ES_tradnl"/>
        </w:rPr>
      </w:pPr>
      <w:r w:rsidRPr="002045DB">
        <w:rPr>
          <w:spacing w:val="20"/>
          <w:sz w:val="20"/>
          <w:szCs w:val="20"/>
          <w:lang w:val="es-ES_tradnl"/>
        </w:rPr>
        <w:lastRenderedPageBreak/>
        <w:t>L</w:t>
      </w:r>
      <w:r w:rsidR="000179AF" w:rsidRPr="002045DB">
        <w:rPr>
          <w:spacing w:val="20"/>
          <w:sz w:val="20"/>
          <w:szCs w:val="20"/>
          <w:lang w:val="es-ES_tradnl"/>
        </w:rPr>
        <w:t xml:space="preserve">a suplementación </w:t>
      </w:r>
      <w:r w:rsidR="000179AF" w:rsidRPr="002045DB">
        <w:rPr>
          <w:rFonts w:ascii="TimesNewRoman" w:hAnsi="TimesNewRoman" w:cs="TimesNewRoman"/>
          <w:sz w:val="20"/>
          <w:szCs w:val="20"/>
          <w:lang w:val="es-ES_tradnl" w:eastAsia="es-EC"/>
        </w:rPr>
        <w:t>energético mineral</w:t>
      </w:r>
      <w:r w:rsidR="00581CFF" w:rsidRPr="002045DB">
        <w:rPr>
          <w:spacing w:val="20"/>
          <w:sz w:val="20"/>
          <w:szCs w:val="20"/>
          <w:lang w:val="es-ES_tradnl"/>
        </w:rPr>
        <w:t xml:space="preserve"> disminuyeron</w:t>
      </w:r>
      <w:r w:rsidR="00581CFF" w:rsidRPr="002045DB">
        <w:rPr>
          <w:sz w:val="20"/>
          <w:szCs w:val="20"/>
          <w:lang w:val="es-ES_tradnl"/>
        </w:rPr>
        <w:t xml:space="preserve"> (p &lt; 0,05) las concentraciones de B-OH a los 30 DPP. La CC y las concentraciones sanguíneas de colesterol fueron superiores (p &lt; 0,05) en las vacas suplementadas a los 30 y 60 DPP. También que en los animales suplementados incrementaron (p &lt; 0,05) las PT</w:t>
      </w:r>
      <w:r w:rsidRPr="002045DB">
        <w:rPr>
          <w:sz w:val="20"/>
          <w:szCs w:val="20"/>
          <w:lang w:val="es-ES_tradnl"/>
        </w:rPr>
        <w:t xml:space="preserve"> </w:t>
      </w:r>
      <w:r w:rsidR="00E35D1A" w:rsidRPr="002045DB">
        <w:rPr>
          <w:sz w:val="20"/>
          <w:szCs w:val="20"/>
          <w:lang w:val="es-ES_tradnl"/>
        </w:rPr>
        <w:t>y mejoraron</w:t>
      </w:r>
      <w:r w:rsidRPr="002045DB">
        <w:rPr>
          <w:sz w:val="20"/>
          <w:szCs w:val="20"/>
          <w:lang w:val="es-ES_tradnl"/>
        </w:rPr>
        <w:t xml:space="preserve"> (p&lt;0,05) los indicadores reproductivos posparto</w:t>
      </w:r>
      <w:r w:rsidR="00F20B30" w:rsidRPr="002045DB">
        <w:rPr>
          <w:sz w:val="20"/>
          <w:szCs w:val="20"/>
          <w:lang w:val="es-ES_tradnl"/>
        </w:rPr>
        <w:t xml:space="preserve"> (Balarezo, 2018)</w:t>
      </w:r>
      <w:r w:rsidR="00581CFF" w:rsidRPr="002045DB">
        <w:rPr>
          <w:sz w:val="20"/>
          <w:szCs w:val="20"/>
          <w:lang w:val="es-ES_tradnl"/>
        </w:rPr>
        <w:t>.</w:t>
      </w:r>
    </w:p>
    <w:p w:rsidR="00581CFF" w:rsidRPr="002045DB" w:rsidRDefault="009A479D" w:rsidP="00F20B30">
      <w:pPr>
        <w:autoSpaceDE w:val="0"/>
        <w:autoSpaceDN w:val="0"/>
        <w:adjustRightInd w:val="0"/>
        <w:spacing w:before="120" w:after="120"/>
        <w:jc w:val="both"/>
        <w:rPr>
          <w:sz w:val="20"/>
          <w:szCs w:val="20"/>
          <w:lang w:val="es-ES_tradnl"/>
        </w:rPr>
      </w:pPr>
      <w:r w:rsidRPr="002045DB">
        <w:rPr>
          <w:rFonts w:ascii="TimesNewRoman" w:hAnsi="TimesNewRoman" w:cs="TimesNewRoman"/>
          <w:sz w:val="20"/>
          <w:szCs w:val="20"/>
          <w:lang w:val="es-ES_tradnl" w:eastAsia="es-EC"/>
        </w:rPr>
        <w:t>E</w:t>
      </w:r>
      <w:r w:rsidR="00581CFF" w:rsidRPr="002045DB">
        <w:rPr>
          <w:sz w:val="20"/>
          <w:szCs w:val="20"/>
          <w:lang w:val="es-ES_tradnl"/>
        </w:rPr>
        <w:t xml:space="preserve">l BEN, que afecta el crecimiento folicular y la producción de estradiol, posiblemente por la disminución de las concentraciones de insulina, IGF-1 y los pulsos de LH (Butler, 2003). La magnitud de la pérdida de la CC posterior al parto incrementan los porcentajes de vacas que no ciclan al final del período de espera voluntaria (Santos </w:t>
      </w:r>
      <w:r w:rsidR="00581CFF" w:rsidRPr="002045DB">
        <w:rPr>
          <w:i/>
          <w:sz w:val="20"/>
          <w:szCs w:val="20"/>
          <w:lang w:val="es-ES_tradnl"/>
        </w:rPr>
        <w:t>et al</w:t>
      </w:r>
      <w:r w:rsidR="00581CFF" w:rsidRPr="002045DB">
        <w:rPr>
          <w:sz w:val="20"/>
          <w:szCs w:val="20"/>
          <w:lang w:val="es-ES_tradnl"/>
        </w:rPr>
        <w:t>., 2009).</w:t>
      </w:r>
    </w:p>
    <w:p w:rsidR="00581CFF" w:rsidRPr="002045DB" w:rsidRDefault="00581CFF" w:rsidP="00F20B30">
      <w:pPr>
        <w:autoSpaceDE w:val="0"/>
        <w:autoSpaceDN w:val="0"/>
        <w:adjustRightInd w:val="0"/>
        <w:spacing w:before="120" w:after="120"/>
        <w:jc w:val="both"/>
        <w:rPr>
          <w:sz w:val="20"/>
          <w:szCs w:val="20"/>
          <w:lang w:val="es-ES_tradnl"/>
        </w:rPr>
      </w:pPr>
      <w:r w:rsidRPr="002045DB">
        <w:rPr>
          <w:sz w:val="20"/>
          <w:szCs w:val="20"/>
          <w:lang w:val="es-ES_tradnl"/>
        </w:rPr>
        <w:t xml:space="preserve">La disminución (p &lt; 0,05) de los indicadores reproductivos en las vacas suplementadas se debe a que la suplementación incrementó las concentraciones de P, Cu y Zn, que cumplen importantes funciones en el comportamiento reproductivo de la vaca lechera. En Cuba la suplementación parenteral de Cu en el período de transición gestación-lactancia favoreció el comportamiento reproductivo (García </w:t>
      </w:r>
      <w:r w:rsidRPr="002045DB">
        <w:rPr>
          <w:i/>
          <w:sz w:val="20"/>
          <w:szCs w:val="20"/>
          <w:lang w:val="es-ES_tradnl"/>
        </w:rPr>
        <w:t>et al.,</w:t>
      </w:r>
      <w:r w:rsidRPr="002045DB">
        <w:rPr>
          <w:sz w:val="20"/>
          <w:szCs w:val="20"/>
          <w:lang w:val="es-ES_tradnl"/>
        </w:rPr>
        <w:t xml:space="preserve"> 2012) y de este y la s</w:t>
      </w:r>
      <w:r w:rsidR="00897065" w:rsidRPr="002045DB">
        <w:rPr>
          <w:sz w:val="20"/>
          <w:szCs w:val="20"/>
          <w:lang w:val="es-ES_tradnl"/>
        </w:rPr>
        <w:t>alud de la ubre (Figueredo, 2015</w:t>
      </w:r>
      <w:r w:rsidRPr="002045DB">
        <w:rPr>
          <w:sz w:val="20"/>
          <w:szCs w:val="20"/>
          <w:lang w:val="es-ES_tradnl"/>
        </w:rPr>
        <w:t>).</w:t>
      </w:r>
    </w:p>
    <w:p w:rsidR="00581CFF" w:rsidRPr="002045DB" w:rsidRDefault="00581CFF" w:rsidP="00F20B30">
      <w:pPr>
        <w:autoSpaceDE w:val="0"/>
        <w:autoSpaceDN w:val="0"/>
        <w:adjustRightInd w:val="0"/>
        <w:spacing w:before="120" w:after="120"/>
        <w:jc w:val="both"/>
        <w:rPr>
          <w:rFonts w:ascii="TimesNewRoman" w:hAnsi="TimesNewRoman" w:cs="TimesNewRoman"/>
          <w:sz w:val="20"/>
          <w:szCs w:val="20"/>
          <w:lang w:val="es-ES_tradnl" w:eastAsia="es-EC"/>
        </w:rPr>
      </w:pPr>
      <w:r w:rsidRPr="002045DB">
        <w:rPr>
          <w:rFonts w:ascii="TimesNewRoman" w:hAnsi="TimesNewRoman" w:cs="TimesNewRoman"/>
          <w:sz w:val="20"/>
          <w:szCs w:val="20"/>
          <w:lang w:val="es-ES_tradnl" w:eastAsia="es-EC"/>
        </w:rPr>
        <w:t>También la suplementación energética de las vacas, utilizando el maíz, redujo el BEN y con ello la movilización de grasa y el B-OH; estas circunstancias provocaron el incremento de la CC y colesterol en las vacas suplementadas. El aumento del colesterol está asociado a mayor síntesis de E</w:t>
      </w:r>
      <w:r w:rsidRPr="002045DB">
        <w:rPr>
          <w:rFonts w:ascii="TimesNewRoman" w:hAnsi="TimesNewRoman" w:cs="TimesNewRoman"/>
          <w:sz w:val="20"/>
          <w:szCs w:val="20"/>
          <w:vertAlign w:val="subscript"/>
          <w:lang w:val="es-ES_tradnl" w:eastAsia="es-EC"/>
        </w:rPr>
        <w:t>2</w:t>
      </w:r>
      <w:r w:rsidRPr="002045DB">
        <w:rPr>
          <w:rFonts w:ascii="TimesNewRoman" w:hAnsi="TimesNewRoman" w:cs="TimesNewRoman"/>
          <w:sz w:val="20"/>
          <w:szCs w:val="20"/>
          <w:lang w:val="es-ES_tradnl" w:eastAsia="es-EC"/>
        </w:rPr>
        <w:t xml:space="preserve"> y P</w:t>
      </w:r>
      <w:r w:rsidRPr="002045DB">
        <w:rPr>
          <w:rFonts w:ascii="TimesNewRoman" w:hAnsi="TimesNewRoman" w:cs="TimesNewRoman"/>
          <w:sz w:val="20"/>
          <w:szCs w:val="20"/>
          <w:vertAlign w:val="subscript"/>
          <w:lang w:val="es-ES_tradnl" w:eastAsia="es-EC"/>
        </w:rPr>
        <w:t>4</w:t>
      </w:r>
      <w:r w:rsidRPr="002045DB">
        <w:rPr>
          <w:rFonts w:ascii="TimesNewRoman" w:hAnsi="TimesNewRoman" w:cs="TimesNewRoman"/>
          <w:sz w:val="20"/>
          <w:szCs w:val="20"/>
          <w:lang w:val="es-ES_tradnl" w:eastAsia="es-EC"/>
        </w:rPr>
        <w:t xml:space="preserve"> (</w:t>
      </w:r>
      <w:r w:rsidRPr="002045DB">
        <w:rPr>
          <w:sz w:val="20"/>
          <w:szCs w:val="20"/>
          <w:lang w:val="es-ES_tradnl" w:eastAsia="es-ES_tradnl"/>
        </w:rPr>
        <w:t xml:space="preserve">Quintela </w:t>
      </w:r>
      <w:r w:rsidRPr="002045DB">
        <w:rPr>
          <w:i/>
          <w:sz w:val="20"/>
          <w:szCs w:val="20"/>
          <w:lang w:val="es-ES_tradnl" w:eastAsia="es-ES_tradnl"/>
        </w:rPr>
        <w:t>et al.,</w:t>
      </w:r>
      <w:r w:rsidRPr="002045DB">
        <w:rPr>
          <w:sz w:val="20"/>
          <w:szCs w:val="20"/>
          <w:lang w:val="es-ES_tradnl" w:eastAsia="es-ES_tradnl"/>
        </w:rPr>
        <w:t xml:space="preserve"> 2008</w:t>
      </w:r>
      <w:r w:rsidRPr="002045DB">
        <w:rPr>
          <w:rFonts w:ascii="TimesNewRoman" w:hAnsi="TimesNewRoman" w:cs="TimesNewRoman"/>
          <w:sz w:val="20"/>
          <w:szCs w:val="20"/>
          <w:lang w:val="es-ES_tradnl" w:eastAsia="es-EC"/>
        </w:rPr>
        <w:t xml:space="preserve">) y consecuentemente a un adecuado comportamiento reproductivo. </w:t>
      </w:r>
    </w:p>
    <w:p w:rsidR="00762BB7" w:rsidRPr="00581CFF" w:rsidRDefault="00F20B30" w:rsidP="00F20B30">
      <w:pPr>
        <w:widowControl w:val="0"/>
        <w:autoSpaceDE w:val="0"/>
        <w:autoSpaceDN w:val="0"/>
        <w:adjustRightInd w:val="0"/>
        <w:jc w:val="both"/>
        <w:rPr>
          <w:b/>
          <w:bCs/>
          <w:color w:val="000000"/>
          <w:sz w:val="20"/>
          <w:szCs w:val="20"/>
        </w:rPr>
      </w:pPr>
      <w:r w:rsidRPr="002045DB">
        <w:rPr>
          <w:rFonts w:ascii="TimesNewRoman" w:hAnsi="TimesNewRoman" w:cs="TimesNewRoman"/>
          <w:sz w:val="20"/>
          <w:szCs w:val="20"/>
          <w:lang w:val="es-ES_tradnl" w:eastAsia="es-EC"/>
        </w:rPr>
        <w:t>L</w:t>
      </w:r>
      <w:r w:rsidR="00581CFF" w:rsidRPr="002045DB">
        <w:rPr>
          <w:rFonts w:ascii="TimesNewRoman" w:hAnsi="TimesNewRoman" w:cs="TimesNewRoman"/>
          <w:sz w:val="20"/>
          <w:szCs w:val="20"/>
          <w:lang w:val="es-ES_tradnl" w:eastAsia="es-EC"/>
        </w:rPr>
        <w:t>a colesterolemia está correlacionada con la P</w:t>
      </w:r>
      <w:r w:rsidR="00581CFF" w:rsidRPr="002045DB">
        <w:rPr>
          <w:rFonts w:ascii="TimesNewRoman" w:hAnsi="TimesNewRoman" w:cs="TimesNewRoman"/>
          <w:sz w:val="20"/>
          <w:szCs w:val="20"/>
          <w:vertAlign w:val="subscript"/>
          <w:lang w:val="es-ES_tradnl" w:eastAsia="es-EC"/>
        </w:rPr>
        <w:t>4</w:t>
      </w:r>
      <w:r w:rsidR="00581CFF" w:rsidRPr="002045DB">
        <w:rPr>
          <w:rFonts w:ascii="TimesNewRoman" w:hAnsi="TimesNewRoman" w:cs="TimesNewRoman"/>
          <w:sz w:val="20"/>
          <w:szCs w:val="20"/>
          <w:lang w:val="es-ES_tradnl" w:eastAsia="es-EC"/>
        </w:rPr>
        <w:t xml:space="preserve"> en suero sanguíneo (</w:t>
      </w:r>
      <w:r w:rsidR="00581CFF" w:rsidRPr="002045DB">
        <w:rPr>
          <w:rFonts w:ascii="TimesNewRoman" w:hAnsi="TimesNewRoman" w:cs="TimesNewRoman"/>
          <w:sz w:val="20"/>
          <w:szCs w:val="20"/>
          <w:lang w:val="es-ES_tradnl" w:eastAsia="es-EC"/>
        </w:rPr>
        <w:fldChar w:fldCharType="begin"/>
      </w:r>
      <w:r w:rsidR="00581CFF" w:rsidRPr="002045DB">
        <w:rPr>
          <w:rFonts w:ascii="TimesNewRoman" w:hAnsi="TimesNewRoman" w:cs="TimesNewRoman"/>
          <w:sz w:val="20"/>
          <w:szCs w:val="20"/>
          <w:lang w:val="es-ES_tradnl" w:eastAsia="es-EC"/>
        </w:rPr>
        <w:instrText xml:space="preserve"> REF _Ref500682603 \h  \* MERGEFORMAT </w:instrText>
      </w:r>
      <w:r w:rsidR="00581CFF" w:rsidRPr="002045DB">
        <w:rPr>
          <w:rFonts w:ascii="TimesNewRoman" w:hAnsi="TimesNewRoman" w:cs="TimesNewRoman"/>
          <w:sz w:val="20"/>
          <w:szCs w:val="20"/>
          <w:lang w:val="es-ES_tradnl" w:eastAsia="es-EC"/>
        </w:rPr>
      </w:r>
      <w:r w:rsidR="00581CFF" w:rsidRPr="002045DB">
        <w:rPr>
          <w:rFonts w:ascii="TimesNewRoman" w:hAnsi="TimesNewRoman" w:cs="TimesNewRoman"/>
          <w:sz w:val="20"/>
          <w:szCs w:val="20"/>
          <w:lang w:val="es-ES_tradnl" w:eastAsia="es-EC"/>
        </w:rPr>
        <w:fldChar w:fldCharType="separate"/>
      </w:r>
      <w:r w:rsidRPr="002045DB">
        <w:rPr>
          <w:sz w:val="20"/>
          <w:szCs w:val="20"/>
          <w:lang w:val="es-ES_tradnl"/>
        </w:rPr>
        <w:t>Balareo, 2018</w:t>
      </w:r>
      <w:r w:rsidR="00581CFF" w:rsidRPr="002045DB">
        <w:rPr>
          <w:rFonts w:ascii="TimesNewRoman" w:hAnsi="TimesNewRoman" w:cs="TimesNewRoman"/>
          <w:sz w:val="20"/>
          <w:szCs w:val="20"/>
          <w:lang w:val="es-ES_tradnl" w:eastAsia="es-EC"/>
        </w:rPr>
        <w:fldChar w:fldCharType="end"/>
      </w:r>
      <w:r w:rsidR="00581CFF" w:rsidRPr="002045DB">
        <w:rPr>
          <w:rFonts w:ascii="TimesNewRoman" w:hAnsi="TimesNewRoman" w:cs="TimesNewRoman"/>
          <w:sz w:val="20"/>
          <w:szCs w:val="20"/>
          <w:lang w:val="es-ES_tradnl" w:eastAsia="es-EC"/>
        </w:rPr>
        <w:t xml:space="preserve">) por lo que el aumento de este metabolito lipídico, como consecuencia de la suplementación energético mineral favoreció el incremento las concentraciones de esta hormona y con ello </w:t>
      </w:r>
      <w:r w:rsidR="00581CFF" w:rsidRPr="002045DB">
        <w:rPr>
          <w:bCs/>
          <w:sz w:val="20"/>
          <w:szCs w:val="20"/>
          <w:lang w:val="es-ES_tradnl"/>
        </w:rPr>
        <w:t>el ambiente</w:t>
      </w:r>
      <w:r w:rsidR="00581CFF" w:rsidRPr="00581CFF">
        <w:rPr>
          <w:bCs/>
          <w:sz w:val="20"/>
          <w:szCs w:val="20"/>
          <w:lang w:val="es-ES_tradnl"/>
        </w:rPr>
        <w:t xml:space="preserve"> uterino, el reconocimiento materno de la gestación, la implantación del embrión y el desarrollo de la gestación en las vacas (Senger, 2003). Consecuentemente, las vacas suplementadas tuvieron mayor fertilidad tras la primera IA posparto y supe</w:t>
      </w:r>
    </w:p>
    <w:p w:rsidR="005A6D03" w:rsidRPr="00581CFF" w:rsidRDefault="005A6D03" w:rsidP="00F20B30">
      <w:pPr>
        <w:autoSpaceDE w:val="0"/>
        <w:autoSpaceDN w:val="0"/>
        <w:adjustRightInd w:val="0"/>
        <w:jc w:val="both"/>
        <w:rPr>
          <w:rFonts w:ascii="Arial" w:hAnsi="Arial" w:cs="Arial"/>
          <w:b/>
          <w:sz w:val="20"/>
          <w:szCs w:val="20"/>
        </w:rPr>
      </w:pPr>
    </w:p>
    <w:p w:rsidR="005A6D03" w:rsidRPr="00CD3A7D" w:rsidRDefault="005A6D03" w:rsidP="00B17FD3">
      <w:pPr>
        <w:pStyle w:val="Prrafodelista"/>
        <w:spacing w:after="0" w:line="240" w:lineRule="auto"/>
        <w:ind w:left="0"/>
        <w:jc w:val="both"/>
        <w:rPr>
          <w:rFonts w:ascii="Times New Roman" w:eastAsia="Times New Roman" w:hAnsi="Times New Roman"/>
          <w:b/>
          <w:kern w:val="24"/>
          <w:sz w:val="20"/>
          <w:szCs w:val="20"/>
          <w:lang w:eastAsia="es-ES"/>
        </w:rPr>
      </w:pPr>
      <w:r w:rsidRPr="00CD3A7D">
        <w:rPr>
          <w:rFonts w:ascii="Times New Roman" w:eastAsia="Times New Roman" w:hAnsi="Times New Roman"/>
          <w:b/>
          <w:kern w:val="24"/>
          <w:sz w:val="20"/>
          <w:szCs w:val="20"/>
          <w:lang w:eastAsia="es-ES"/>
        </w:rPr>
        <w:t>Conclusiones.</w:t>
      </w:r>
    </w:p>
    <w:p w:rsidR="00CD3A7D" w:rsidRPr="00CD3A7D" w:rsidRDefault="00CD3A7D" w:rsidP="00CD3A7D">
      <w:pPr>
        <w:autoSpaceDE w:val="0"/>
        <w:autoSpaceDN w:val="0"/>
        <w:adjustRightInd w:val="0"/>
        <w:spacing w:before="120" w:after="120"/>
        <w:jc w:val="both"/>
        <w:rPr>
          <w:rFonts w:ascii="TimesNewRoman" w:hAnsi="TimesNewRoman" w:cs="TimesNewRoman"/>
          <w:sz w:val="20"/>
          <w:szCs w:val="20"/>
          <w:lang w:val="es-ES_tradnl" w:eastAsia="es-EC"/>
        </w:rPr>
      </w:pPr>
      <w:r w:rsidRPr="00CD3A7D">
        <w:rPr>
          <w:rFonts w:ascii="TimesNewRoman" w:hAnsi="TimesNewRoman" w:cs="TimesNewRoman"/>
          <w:sz w:val="20"/>
          <w:szCs w:val="20"/>
          <w:lang w:val="es-ES_tradnl" w:eastAsia="es-EC"/>
        </w:rPr>
        <w:t>El período de transición afecta significativamente los eritrocitos, Condición Corporal, Colesterol, Glucosa, Triglicéridos, los microelementos y los indicadores del estado ácido básico, provocando una reducción de los valores de estos indicadores.</w:t>
      </w:r>
    </w:p>
    <w:p w:rsidR="00CD3A7D" w:rsidRPr="00CD3A7D" w:rsidRDefault="00CD3A7D" w:rsidP="00CD3A7D">
      <w:pPr>
        <w:autoSpaceDE w:val="0"/>
        <w:autoSpaceDN w:val="0"/>
        <w:adjustRightInd w:val="0"/>
        <w:spacing w:before="120" w:after="120"/>
        <w:jc w:val="both"/>
        <w:rPr>
          <w:rFonts w:ascii="TimesNewRoman" w:hAnsi="TimesNewRoman" w:cs="TimesNewRoman"/>
          <w:sz w:val="20"/>
          <w:szCs w:val="20"/>
          <w:lang w:val="es-ES_tradnl" w:eastAsia="es-EC"/>
        </w:rPr>
      </w:pPr>
      <w:r w:rsidRPr="00CD3A7D">
        <w:rPr>
          <w:rFonts w:ascii="TimesNewRoman" w:hAnsi="TimesNewRoman" w:cs="TimesNewRoman"/>
          <w:sz w:val="20"/>
          <w:szCs w:val="20"/>
          <w:lang w:val="es-ES_tradnl" w:eastAsia="es-EC"/>
        </w:rPr>
        <w:t>La suplementación parenteral de 50 mg de Cu a vacas lecheras en transición incrementó la cupremia, incrementó la producción láctea, menor incidencia de la mastitis y favoreció el comportamiento reproductivo posparto.</w:t>
      </w:r>
    </w:p>
    <w:p w:rsidR="00CD3A7D" w:rsidRPr="00CD3A7D" w:rsidRDefault="00CD3A7D" w:rsidP="00CD3A7D">
      <w:pPr>
        <w:autoSpaceDE w:val="0"/>
        <w:autoSpaceDN w:val="0"/>
        <w:adjustRightInd w:val="0"/>
        <w:spacing w:before="120" w:after="120"/>
        <w:jc w:val="both"/>
        <w:rPr>
          <w:rFonts w:ascii="TimesNewRoman" w:hAnsi="TimesNewRoman" w:cs="TimesNewRoman"/>
          <w:sz w:val="20"/>
          <w:szCs w:val="20"/>
          <w:lang w:val="es-ES_tradnl" w:eastAsia="es-EC"/>
        </w:rPr>
      </w:pPr>
      <w:r w:rsidRPr="00CD3A7D">
        <w:rPr>
          <w:rFonts w:ascii="TimesNewRoman" w:hAnsi="TimesNewRoman" w:cs="TimesNewRoman"/>
          <w:sz w:val="20"/>
          <w:szCs w:val="20"/>
          <w:lang w:val="es-ES_tradnl" w:eastAsia="es-EC"/>
        </w:rPr>
        <w:t>La suplementación parenteral de 50 mg de Cu, 100 mg de Zn y 50 mg de Mn a partir de los 8 meses de gestación cada 60 días hasta los 90 días pos parto, resultó ser la más eficaz para restablecer los niveles orgánicos de estos microelementos, mejorar los indicadores reproductivos posparto y la producción.</w:t>
      </w:r>
    </w:p>
    <w:p w:rsidR="00CD3A7D" w:rsidRDefault="00CD3A7D" w:rsidP="008062BB">
      <w:pPr>
        <w:autoSpaceDE w:val="0"/>
        <w:autoSpaceDN w:val="0"/>
        <w:adjustRightInd w:val="0"/>
        <w:jc w:val="both"/>
        <w:rPr>
          <w:rFonts w:ascii="TimesNewRoman" w:hAnsi="TimesNewRoman" w:cs="TimesNewRoman"/>
          <w:sz w:val="20"/>
          <w:szCs w:val="20"/>
          <w:lang w:val="es-ES_tradnl" w:eastAsia="es-EC"/>
        </w:rPr>
      </w:pPr>
      <w:r w:rsidRPr="00CD3A7D">
        <w:rPr>
          <w:rFonts w:ascii="TimesNewRoman" w:hAnsi="TimesNewRoman" w:cs="TimesNewRoman"/>
          <w:sz w:val="20"/>
          <w:szCs w:val="20"/>
          <w:lang w:val="es-ES_tradnl" w:eastAsia="es-EC"/>
        </w:rPr>
        <w:t>La suplementación energético mineral mejoró significativamente el perfil metabólico, y consecuentemente redujo 42,69 días del IPC y 43 días el IPP; consecuentemente los rebaños tuvieron mayor natalidad.</w:t>
      </w:r>
    </w:p>
    <w:p w:rsidR="008062BB" w:rsidRDefault="008062BB" w:rsidP="008062BB">
      <w:pPr>
        <w:autoSpaceDE w:val="0"/>
        <w:autoSpaceDN w:val="0"/>
        <w:adjustRightInd w:val="0"/>
        <w:jc w:val="both"/>
        <w:rPr>
          <w:rFonts w:ascii="TimesNewRoman" w:hAnsi="TimesNewRoman" w:cs="TimesNewRoman"/>
          <w:sz w:val="20"/>
          <w:szCs w:val="20"/>
          <w:lang w:val="es-ES_tradnl" w:eastAsia="es-EC"/>
        </w:rPr>
      </w:pPr>
    </w:p>
    <w:p w:rsidR="0013797E" w:rsidRDefault="0013797E" w:rsidP="008062BB">
      <w:pPr>
        <w:pStyle w:val="heading1"/>
        <w:spacing w:before="0" w:after="0"/>
        <w:rPr>
          <w:sz w:val="20"/>
          <w:lang w:val="es-ES"/>
        </w:rPr>
      </w:pPr>
      <w:r w:rsidRPr="0013797E">
        <w:rPr>
          <w:sz w:val="20"/>
          <w:lang w:val="es-ES"/>
        </w:rPr>
        <w:t>Referencias</w:t>
      </w:r>
    </w:p>
    <w:p w:rsidR="008E641F" w:rsidRPr="00AE5253" w:rsidRDefault="008E641F" w:rsidP="00AE5253">
      <w:pPr>
        <w:numPr>
          <w:ilvl w:val="0"/>
          <w:numId w:val="31"/>
        </w:numPr>
        <w:ind w:left="284" w:hanging="284"/>
        <w:jc w:val="both"/>
        <w:rPr>
          <w:rFonts w:eastAsia="Calibri"/>
          <w:sz w:val="20"/>
          <w:szCs w:val="20"/>
          <w:lang w:val="en-US" w:eastAsia="en-US"/>
        </w:rPr>
      </w:pPr>
      <w:r w:rsidRPr="00AE5253">
        <w:rPr>
          <w:rFonts w:eastAsia="Calibri"/>
          <w:sz w:val="20"/>
          <w:szCs w:val="20"/>
          <w:lang w:val="en-US" w:eastAsia="en-US"/>
        </w:rPr>
        <w:t xml:space="preserve">Alfonso-Insua, D.; Noval-Artiles, E.; García-Díaz, JR.; Naranjo-Quintero, Y.; Nickli-Domer, R. </w:t>
      </w:r>
      <w:r w:rsidRPr="008E641F">
        <w:rPr>
          <w:rFonts w:eastAsia="Calibri"/>
          <w:sz w:val="20"/>
          <w:szCs w:val="20"/>
          <w:lang w:val="en-US" w:eastAsia="en-US"/>
        </w:rPr>
        <w:t xml:space="preserve">Effect of Parenteral Supplementation with a Mineral Compound of Cu, Zn, Mn on Bovine Mastitis. </w:t>
      </w:r>
      <w:r w:rsidRPr="00AE5253">
        <w:rPr>
          <w:rFonts w:eastAsia="Calibri"/>
          <w:i/>
          <w:sz w:val="20"/>
          <w:szCs w:val="20"/>
          <w:lang w:val="en-US" w:eastAsia="en-US"/>
        </w:rPr>
        <w:t>Journal of Veterinary Science &amp; Technology</w:t>
      </w:r>
      <w:r w:rsidRPr="00AE5253">
        <w:rPr>
          <w:rFonts w:eastAsia="Calibri"/>
          <w:sz w:val="20"/>
          <w:szCs w:val="20"/>
          <w:lang w:val="en-US" w:eastAsia="en-US"/>
        </w:rPr>
        <w:t xml:space="preserve">, 8 (6):492. </w:t>
      </w:r>
      <w:r w:rsidR="00AE5253" w:rsidRPr="00DC5A81">
        <w:rPr>
          <w:rFonts w:eastAsia="Calibri"/>
          <w:sz w:val="20"/>
          <w:szCs w:val="20"/>
          <w:lang w:val="es-US" w:eastAsia="en-US"/>
        </w:rPr>
        <w:t>(2017).</w:t>
      </w:r>
    </w:p>
    <w:p w:rsidR="00423652" w:rsidRPr="008062BB" w:rsidRDefault="00423652" w:rsidP="00AE5253">
      <w:pPr>
        <w:pStyle w:val="Prrafodelista"/>
        <w:numPr>
          <w:ilvl w:val="0"/>
          <w:numId w:val="31"/>
        </w:numPr>
        <w:spacing w:after="0" w:line="240" w:lineRule="auto"/>
        <w:ind w:left="284" w:hanging="284"/>
        <w:jc w:val="both"/>
        <w:rPr>
          <w:rFonts w:ascii="Times New Roman" w:hAnsi="Times New Roman"/>
          <w:sz w:val="20"/>
          <w:szCs w:val="20"/>
          <w:lang w:val="es-US"/>
        </w:rPr>
      </w:pPr>
      <w:r w:rsidRPr="008062BB">
        <w:rPr>
          <w:rFonts w:ascii="Times New Roman" w:hAnsi="Times New Roman"/>
          <w:sz w:val="20"/>
          <w:szCs w:val="20"/>
          <w:lang w:val="es-US"/>
        </w:rPr>
        <w:t>Álvarez, J.L. Bioquímica nutricional y metabólica en el trópico. Ediciones Universidad de Antioquia. Primera Edición, ISBN: 958-655-081-8. Medellín, Colombia: 1-28.</w:t>
      </w:r>
      <w:r w:rsidR="00AE5253" w:rsidRPr="00AE5253">
        <w:rPr>
          <w:rFonts w:ascii="Times New Roman" w:hAnsi="Times New Roman"/>
          <w:sz w:val="20"/>
          <w:szCs w:val="20"/>
          <w:lang w:val="es-US"/>
        </w:rPr>
        <w:t xml:space="preserve"> </w:t>
      </w:r>
      <w:r w:rsidR="00AE5253">
        <w:rPr>
          <w:rFonts w:ascii="Times New Roman" w:hAnsi="Times New Roman"/>
          <w:sz w:val="20"/>
          <w:szCs w:val="20"/>
          <w:lang w:val="es-US"/>
        </w:rPr>
        <w:t>(</w:t>
      </w:r>
      <w:r w:rsidR="00AE5253" w:rsidRPr="008062BB">
        <w:rPr>
          <w:rFonts w:ascii="Times New Roman" w:hAnsi="Times New Roman"/>
          <w:sz w:val="20"/>
          <w:szCs w:val="20"/>
          <w:lang w:val="es-US"/>
        </w:rPr>
        <w:t>2001</w:t>
      </w:r>
      <w:r w:rsidR="00AE5253">
        <w:rPr>
          <w:rFonts w:ascii="Times New Roman" w:hAnsi="Times New Roman"/>
          <w:sz w:val="20"/>
          <w:szCs w:val="20"/>
          <w:lang w:val="es-US"/>
        </w:rPr>
        <w:t>)</w:t>
      </w:r>
      <w:r w:rsidR="00AE5253" w:rsidRPr="008062BB">
        <w:rPr>
          <w:rFonts w:ascii="Times New Roman" w:hAnsi="Times New Roman"/>
          <w:sz w:val="20"/>
          <w:szCs w:val="20"/>
          <w:lang w:val="es-US"/>
        </w:rPr>
        <w:t>.</w:t>
      </w:r>
    </w:p>
    <w:p w:rsidR="00423652" w:rsidRPr="00AE5253" w:rsidRDefault="00423652" w:rsidP="00AE5253">
      <w:pPr>
        <w:pStyle w:val="Prrafodelista"/>
        <w:numPr>
          <w:ilvl w:val="0"/>
          <w:numId w:val="31"/>
        </w:numPr>
        <w:spacing w:after="0" w:line="240" w:lineRule="auto"/>
        <w:ind w:left="284" w:hanging="284"/>
        <w:jc w:val="both"/>
        <w:rPr>
          <w:rFonts w:ascii="Times New Roman" w:hAnsi="Times New Roman"/>
          <w:sz w:val="20"/>
          <w:szCs w:val="20"/>
          <w:lang w:val="en-US"/>
        </w:rPr>
      </w:pPr>
      <w:r w:rsidRPr="008062BB">
        <w:rPr>
          <w:rFonts w:ascii="Times New Roman" w:hAnsi="Times New Roman"/>
          <w:sz w:val="20"/>
          <w:szCs w:val="20"/>
          <w:lang w:val="en-US"/>
        </w:rPr>
        <w:t xml:space="preserve">Andrieu, S. Is there a role for organic </w:t>
      </w:r>
      <w:r w:rsidRPr="00E35D1A">
        <w:rPr>
          <w:rFonts w:ascii="Times New Roman" w:hAnsi="Times New Roman"/>
          <w:sz w:val="20"/>
          <w:szCs w:val="20"/>
          <w:lang w:val="en-US"/>
        </w:rPr>
        <w:t xml:space="preserve">trace element supplements in transition cow health? </w:t>
      </w:r>
      <w:r w:rsidRPr="00AE5253">
        <w:rPr>
          <w:rFonts w:ascii="Times New Roman" w:hAnsi="Times New Roman"/>
          <w:sz w:val="20"/>
          <w:szCs w:val="20"/>
          <w:lang w:val="en-US"/>
        </w:rPr>
        <w:t>The Veterinary Journal; 176: 77–83.</w:t>
      </w:r>
      <w:r w:rsidR="00AE5253" w:rsidRPr="00AE5253">
        <w:rPr>
          <w:rFonts w:ascii="Times New Roman" w:hAnsi="Times New Roman"/>
          <w:sz w:val="20"/>
          <w:szCs w:val="20"/>
          <w:lang w:val="en-US"/>
        </w:rPr>
        <w:t xml:space="preserve"> </w:t>
      </w:r>
      <w:r w:rsidR="00AE5253">
        <w:rPr>
          <w:rFonts w:ascii="Times New Roman" w:hAnsi="Times New Roman"/>
          <w:sz w:val="20"/>
          <w:szCs w:val="20"/>
          <w:lang w:val="en-US"/>
        </w:rPr>
        <w:t>(</w:t>
      </w:r>
      <w:r w:rsidR="00AE5253" w:rsidRPr="008062BB">
        <w:rPr>
          <w:rFonts w:ascii="Times New Roman" w:hAnsi="Times New Roman"/>
          <w:sz w:val="20"/>
          <w:szCs w:val="20"/>
          <w:lang w:val="en-US"/>
        </w:rPr>
        <w:t>2008</w:t>
      </w:r>
      <w:r w:rsidR="00AE5253">
        <w:rPr>
          <w:rFonts w:ascii="Times New Roman" w:hAnsi="Times New Roman"/>
          <w:sz w:val="20"/>
          <w:szCs w:val="20"/>
          <w:lang w:val="en-US"/>
        </w:rPr>
        <w:t>)</w:t>
      </w:r>
      <w:r w:rsidR="00AE5253" w:rsidRPr="008062BB">
        <w:rPr>
          <w:rFonts w:ascii="Times New Roman" w:hAnsi="Times New Roman"/>
          <w:sz w:val="20"/>
          <w:szCs w:val="20"/>
          <w:lang w:val="en-US"/>
        </w:rPr>
        <w:t>.</w:t>
      </w:r>
    </w:p>
    <w:p w:rsidR="00BA123F" w:rsidRPr="00E35D1A" w:rsidRDefault="00BA123F" w:rsidP="00AE5253">
      <w:pPr>
        <w:numPr>
          <w:ilvl w:val="0"/>
          <w:numId w:val="31"/>
        </w:numPr>
        <w:tabs>
          <w:tab w:val="left" w:pos="0"/>
        </w:tabs>
        <w:ind w:left="284" w:hanging="284"/>
        <w:jc w:val="both"/>
        <w:rPr>
          <w:sz w:val="20"/>
          <w:szCs w:val="20"/>
          <w:lang w:val="es-ES_tradnl"/>
        </w:rPr>
      </w:pPr>
      <w:r w:rsidRPr="00E35D1A">
        <w:rPr>
          <w:sz w:val="20"/>
          <w:szCs w:val="20"/>
        </w:rPr>
        <w:t xml:space="preserve">Balarezo, LR. Efecto de la suplementación energético mineral en el estado metabólico y comportamiento reproductivo de vacas Holstein en la región andina de Ecuador. </w:t>
      </w:r>
      <w:r w:rsidRPr="00E35D1A">
        <w:rPr>
          <w:sz w:val="20"/>
          <w:szCs w:val="20"/>
          <w:lang w:val="es-ES_tradnl"/>
        </w:rPr>
        <w:t xml:space="preserve">[Tesis de Doctorado]. Universidad Central “Marta Abreu” de las Villas. Santa Clara, Cuba. pp </w:t>
      </w:r>
      <w:r w:rsidR="00E35D1A" w:rsidRPr="00E35D1A">
        <w:rPr>
          <w:sz w:val="20"/>
          <w:szCs w:val="20"/>
          <w:lang w:val="es-ES_tradnl"/>
        </w:rPr>
        <w:t>85-93</w:t>
      </w:r>
      <w:r w:rsidRPr="00E35D1A">
        <w:rPr>
          <w:sz w:val="20"/>
          <w:szCs w:val="20"/>
          <w:lang w:val="es-ES_tradnl"/>
        </w:rPr>
        <w:t>.</w:t>
      </w:r>
      <w:r w:rsidR="00AE5253" w:rsidRPr="00AE5253">
        <w:rPr>
          <w:sz w:val="20"/>
          <w:szCs w:val="20"/>
        </w:rPr>
        <w:t xml:space="preserve"> </w:t>
      </w:r>
      <w:r w:rsidR="00AE5253">
        <w:rPr>
          <w:sz w:val="20"/>
          <w:szCs w:val="20"/>
        </w:rPr>
        <w:t>(</w:t>
      </w:r>
      <w:r w:rsidR="00AE5253" w:rsidRPr="00E35D1A">
        <w:rPr>
          <w:sz w:val="20"/>
          <w:szCs w:val="20"/>
        </w:rPr>
        <w:t>2018</w:t>
      </w:r>
      <w:r w:rsidR="00AE5253">
        <w:rPr>
          <w:sz w:val="20"/>
          <w:szCs w:val="20"/>
        </w:rPr>
        <w:t>)</w:t>
      </w:r>
      <w:r w:rsidR="00AE5253" w:rsidRPr="00E35D1A">
        <w:rPr>
          <w:sz w:val="20"/>
          <w:szCs w:val="20"/>
        </w:rPr>
        <w:t>.</w:t>
      </w:r>
    </w:p>
    <w:p w:rsidR="00423652" w:rsidRPr="008062BB" w:rsidRDefault="00423652" w:rsidP="00AE5253">
      <w:pPr>
        <w:pStyle w:val="Prrafodelista"/>
        <w:numPr>
          <w:ilvl w:val="0"/>
          <w:numId w:val="31"/>
        </w:numPr>
        <w:autoSpaceDE w:val="0"/>
        <w:autoSpaceDN w:val="0"/>
        <w:adjustRightInd w:val="0"/>
        <w:spacing w:after="0" w:line="240" w:lineRule="auto"/>
        <w:ind w:left="284" w:hanging="284"/>
        <w:jc w:val="both"/>
        <w:rPr>
          <w:rFonts w:ascii="Times New Roman" w:hAnsi="Times New Roman"/>
          <w:bCs/>
          <w:sz w:val="20"/>
          <w:szCs w:val="20"/>
          <w:lang w:val="en-US"/>
        </w:rPr>
      </w:pPr>
      <w:r w:rsidRPr="00E35D1A">
        <w:rPr>
          <w:rFonts w:ascii="Times New Roman" w:hAnsi="Times New Roman"/>
          <w:sz w:val="20"/>
          <w:szCs w:val="20"/>
          <w:lang w:val="en-US"/>
        </w:rPr>
        <w:t xml:space="preserve">Bhat, M.S; Shaheen, M; Zaman, M; Muhee, A. </w:t>
      </w:r>
      <w:r w:rsidRPr="00E35D1A">
        <w:rPr>
          <w:rFonts w:ascii="Times New Roman" w:hAnsi="Times New Roman"/>
          <w:bCs/>
          <w:sz w:val="20"/>
          <w:szCs w:val="20"/>
          <w:lang w:val="en-US"/>
        </w:rPr>
        <w:t>Mineral</w:t>
      </w:r>
      <w:r w:rsidRPr="008062BB">
        <w:rPr>
          <w:rFonts w:ascii="Times New Roman" w:hAnsi="Times New Roman"/>
          <w:bCs/>
          <w:sz w:val="20"/>
          <w:szCs w:val="20"/>
          <w:lang w:val="en-US"/>
        </w:rPr>
        <w:t xml:space="preserve"> Inter-relationship among Soil, forage and Dairy cattle in Kashmir, India.</w:t>
      </w:r>
      <w:r w:rsidRPr="008062BB">
        <w:rPr>
          <w:rFonts w:ascii="Times New Roman" w:hAnsi="Times New Roman"/>
          <w:sz w:val="20"/>
          <w:szCs w:val="20"/>
          <w:lang w:val="en-US"/>
        </w:rPr>
        <w:t>Vet. World, Vol.4(12):550-553</w:t>
      </w:r>
      <w:r w:rsidR="00AE5253">
        <w:rPr>
          <w:rFonts w:ascii="Times New Roman" w:hAnsi="Times New Roman"/>
          <w:sz w:val="20"/>
          <w:szCs w:val="20"/>
          <w:lang w:val="en-US"/>
        </w:rPr>
        <w:t>. (</w:t>
      </w:r>
      <w:r w:rsidR="00AE5253" w:rsidRPr="00E35D1A">
        <w:rPr>
          <w:rFonts w:ascii="Times New Roman" w:hAnsi="Times New Roman"/>
          <w:sz w:val="20"/>
          <w:szCs w:val="20"/>
          <w:lang w:val="en-US"/>
        </w:rPr>
        <w:t>2011</w:t>
      </w:r>
      <w:r w:rsidR="00AE5253">
        <w:rPr>
          <w:rFonts w:ascii="Times New Roman" w:hAnsi="Times New Roman"/>
          <w:sz w:val="20"/>
          <w:szCs w:val="20"/>
          <w:lang w:val="en-US"/>
        </w:rPr>
        <w:t>)</w:t>
      </w:r>
      <w:r w:rsidR="00AE5253" w:rsidRPr="00E35D1A">
        <w:rPr>
          <w:rFonts w:ascii="Times New Roman" w:hAnsi="Times New Roman"/>
          <w:sz w:val="20"/>
          <w:szCs w:val="20"/>
          <w:lang w:val="en-US"/>
        </w:rPr>
        <w:t>.</w:t>
      </w:r>
    </w:p>
    <w:p w:rsidR="00423652" w:rsidRPr="008062BB" w:rsidRDefault="00423652" w:rsidP="007729E8">
      <w:pPr>
        <w:pStyle w:val="Prrafodelista"/>
        <w:numPr>
          <w:ilvl w:val="0"/>
          <w:numId w:val="31"/>
        </w:numPr>
        <w:spacing w:after="0" w:line="240" w:lineRule="auto"/>
        <w:ind w:left="284" w:hanging="284"/>
        <w:jc w:val="both"/>
        <w:rPr>
          <w:rFonts w:ascii="Times New Roman" w:hAnsi="Times New Roman"/>
          <w:sz w:val="20"/>
          <w:szCs w:val="20"/>
          <w:lang w:val="en-US"/>
        </w:rPr>
      </w:pPr>
      <w:r w:rsidRPr="008062BB">
        <w:rPr>
          <w:rFonts w:ascii="Times New Roman" w:hAnsi="Times New Roman"/>
          <w:sz w:val="20"/>
          <w:szCs w:val="20"/>
          <w:lang w:val="en-US"/>
        </w:rPr>
        <w:t>Butler, R. W. Metabolic and reproductive interactions in dry and transition dairy cows. Conference Paper. Cornell University. Disponible: &lt;</w:t>
      </w:r>
      <w:hyperlink r:id="rId11" w:history="1">
        <w:r w:rsidRPr="008062BB">
          <w:rPr>
            <w:rStyle w:val="Hipervnculo"/>
            <w:rFonts w:ascii="Times New Roman" w:hAnsi="Times New Roman"/>
            <w:sz w:val="20"/>
            <w:szCs w:val="20"/>
            <w:lang w:val="en-US"/>
          </w:rPr>
          <w:t>https://www.researchgate.net/publication/270881177</w:t>
        </w:r>
      </w:hyperlink>
      <w:r w:rsidRPr="008062BB">
        <w:rPr>
          <w:rFonts w:ascii="Times New Roman" w:hAnsi="Times New Roman"/>
          <w:sz w:val="20"/>
          <w:szCs w:val="20"/>
          <w:lang w:val="en-US"/>
        </w:rPr>
        <w:t>&gt; [Consultado: abril 15, 2014].</w:t>
      </w:r>
      <w:r w:rsidR="00AE5253" w:rsidRPr="00AE5253">
        <w:rPr>
          <w:rFonts w:ascii="Times New Roman" w:hAnsi="Times New Roman"/>
          <w:sz w:val="20"/>
          <w:szCs w:val="20"/>
          <w:lang w:val="en-US"/>
        </w:rPr>
        <w:t xml:space="preserve"> </w:t>
      </w:r>
      <w:r w:rsidR="00AE5253">
        <w:rPr>
          <w:rFonts w:ascii="Times New Roman" w:hAnsi="Times New Roman"/>
          <w:sz w:val="20"/>
          <w:szCs w:val="20"/>
          <w:lang w:val="en-US"/>
        </w:rPr>
        <w:t>(</w:t>
      </w:r>
      <w:r w:rsidR="00AE5253" w:rsidRPr="008062BB">
        <w:rPr>
          <w:rFonts w:ascii="Times New Roman" w:hAnsi="Times New Roman"/>
          <w:sz w:val="20"/>
          <w:szCs w:val="20"/>
          <w:lang w:val="en-US"/>
        </w:rPr>
        <w:t>2013</w:t>
      </w:r>
      <w:r w:rsidR="00AE5253">
        <w:rPr>
          <w:rFonts w:ascii="Times New Roman" w:hAnsi="Times New Roman"/>
          <w:sz w:val="20"/>
          <w:szCs w:val="20"/>
          <w:lang w:val="en-US"/>
        </w:rPr>
        <w:t>)</w:t>
      </w:r>
      <w:r w:rsidR="00AE5253" w:rsidRPr="008062BB">
        <w:rPr>
          <w:rFonts w:ascii="Times New Roman" w:hAnsi="Times New Roman"/>
          <w:sz w:val="20"/>
          <w:szCs w:val="20"/>
          <w:lang w:val="en-US"/>
        </w:rPr>
        <w:t>.</w:t>
      </w:r>
    </w:p>
    <w:p w:rsidR="00423652" w:rsidRPr="008062BB" w:rsidRDefault="00423652" w:rsidP="007729E8">
      <w:pPr>
        <w:numPr>
          <w:ilvl w:val="0"/>
          <w:numId w:val="31"/>
        </w:numPr>
        <w:autoSpaceDE w:val="0"/>
        <w:autoSpaceDN w:val="0"/>
        <w:adjustRightInd w:val="0"/>
        <w:ind w:left="284" w:hanging="284"/>
        <w:rPr>
          <w:bCs/>
          <w:sz w:val="20"/>
          <w:szCs w:val="20"/>
          <w:lang w:val="es-EC"/>
        </w:rPr>
      </w:pPr>
      <w:r w:rsidRPr="008062BB">
        <w:rPr>
          <w:bCs/>
          <w:sz w:val="20"/>
          <w:szCs w:val="20"/>
          <w:lang w:val="es-EC"/>
        </w:rPr>
        <w:t>Cuesta-Mazorra, M.; García-Díaz, J.R.; Silveira-Prado, E.A.; Pino-Gorrín,</w:t>
      </w:r>
      <w:r w:rsidR="009A479D" w:rsidRPr="008062BB">
        <w:rPr>
          <w:bCs/>
          <w:sz w:val="20"/>
          <w:szCs w:val="20"/>
          <w:lang w:val="es-EC"/>
        </w:rPr>
        <w:t xml:space="preserve"> Y.  Administración parenteral de un compuesto con cobre, zinc y manganeso en vacas lecheras. REDVET; 12 (2). Disponible en</w:t>
      </w:r>
      <w:r w:rsidR="009A479D" w:rsidRPr="008062BB">
        <w:rPr>
          <w:rFonts w:eastAsia="Times New Roman"/>
          <w:color w:val="000000"/>
          <w:sz w:val="20"/>
          <w:szCs w:val="20"/>
          <w:lang w:eastAsia="en-US"/>
        </w:rPr>
        <w:t xml:space="preserve"> </w:t>
      </w:r>
      <w:hyperlink r:id="rId12" w:history="1">
        <w:r w:rsidR="009A479D" w:rsidRPr="008062BB">
          <w:rPr>
            <w:rStyle w:val="Hipervnculo"/>
            <w:rFonts w:eastAsia="Times New Roman"/>
            <w:sz w:val="20"/>
            <w:szCs w:val="20"/>
            <w:lang w:eastAsia="en-US"/>
          </w:rPr>
          <w:t>http://www.veterinaria.org/revistas/redvet/n020211.html</w:t>
        </w:r>
      </w:hyperlink>
      <w:r w:rsidR="009A479D" w:rsidRPr="008062BB">
        <w:rPr>
          <w:rStyle w:val="Hipervnculo"/>
          <w:rFonts w:eastAsia="Times New Roman"/>
          <w:sz w:val="20"/>
          <w:szCs w:val="20"/>
          <w:lang w:eastAsia="en-US"/>
        </w:rPr>
        <w:t>.</w:t>
      </w:r>
      <w:r w:rsidR="00AE5253">
        <w:rPr>
          <w:rStyle w:val="Hipervnculo"/>
          <w:rFonts w:eastAsia="Times New Roman"/>
          <w:sz w:val="20"/>
          <w:szCs w:val="20"/>
          <w:lang w:eastAsia="en-US"/>
        </w:rPr>
        <w:t xml:space="preserve"> (2011)</w:t>
      </w:r>
    </w:p>
    <w:p w:rsidR="00423652" w:rsidRPr="008062BB" w:rsidRDefault="00423652" w:rsidP="007729E8">
      <w:pPr>
        <w:pStyle w:val="Prrafodelista"/>
        <w:numPr>
          <w:ilvl w:val="0"/>
          <w:numId w:val="31"/>
        </w:numPr>
        <w:spacing w:after="0" w:line="240" w:lineRule="auto"/>
        <w:ind w:left="284" w:hanging="284"/>
        <w:jc w:val="both"/>
        <w:rPr>
          <w:rFonts w:ascii="Times New Roman" w:hAnsi="Times New Roman"/>
          <w:sz w:val="20"/>
          <w:szCs w:val="20"/>
        </w:rPr>
      </w:pPr>
      <w:r w:rsidRPr="008062BB">
        <w:rPr>
          <w:rFonts w:ascii="Times New Roman" w:hAnsi="Times New Roman"/>
          <w:sz w:val="20"/>
          <w:szCs w:val="20"/>
        </w:rPr>
        <w:lastRenderedPageBreak/>
        <w:t>Diaz Miriam, García, J. R., Marta Vega y Reinoso Marifel. Período de transición, su efecto en indicadores metabólicos de vacas lecheras en pastoreo en la provincial de Villa Clara, Cuba. V Congreso de Producción Animal Tropical. 16-20 noviembre.</w:t>
      </w:r>
      <w:r w:rsidR="00AE5253" w:rsidRPr="00AE5253">
        <w:rPr>
          <w:rFonts w:ascii="Times New Roman" w:hAnsi="Times New Roman"/>
          <w:sz w:val="20"/>
          <w:szCs w:val="20"/>
        </w:rPr>
        <w:t xml:space="preserve"> </w:t>
      </w:r>
      <w:r w:rsidR="00AE5253">
        <w:rPr>
          <w:rFonts w:ascii="Times New Roman" w:hAnsi="Times New Roman"/>
          <w:sz w:val="20"/>
          <w:szCs w:val="20"/>
        </w:rPr>
        <w:t>(</w:t>
      </w:r>
      <w:r w:rsidR="00AE5253" w:rsidRPr="008062BB">
        <w:rPr>
          <w:rFonts w:ascii="Times New Roman" w:hAnsi="Times New Roman"/>
          <w:sz w:val="20"/>
          <w:szCs w:val="20"/>
        </w:rPr>
        <w:t>2015</w:t>
      </w:r>
      <w:r w:rsidR="00AE5253">
        <w:rPr>
          <w:rFonts w:ascii="Times New Roman" w:hAnsi="Times New Roman"/>
          <w:sz w:val="20"/>
          <w:szCs w:val="20"/>
        </w:rPr>
        <w:t>)</w:t>
      </w:r>
      <w:r w:rsidR="00AE5253" w:rsidRPr="008062BB">
        <w:rPr>
          <w:rFonts w:ascii="Times New Roman" w:hAnsi="Times New Roman"/>
          <w:sz w:val="20"/>
          <w:szCs w:val="20"/>
        </w:rPr>
        <w:t xml:space="preserve">.  </w:t>
      </w:r>
    </w:p>
    <w:p w:rsidR="00423652" w:rsidRPr="008062BB" w:rsidRDefault="00B50AE9" w:rsidP="00B50AE9">
      <w:pPr>
        <w:pStyle w:val="Prrafodelista"/>
        <w:numPr>
          <w:ilvl w:val="0"/>
          <w:numId w:val="31"/>
        </w:numPr>
        <w:spacing w:after="0" w:line="240" w:lineRule="auto"/>
        <w:ind w:left="284" w:hanging="284"/>
        <w:jc w:val="both"/>
        <w:rPr>
          <w:rFonts w:ascii="Times New Roman" w:hAnsi="Times New Roman"/>
          <w:sz w:val="20"/>
          <w:szCs w:val="20"/>
          <w:lang w:val="fr-FR"/>
        </w:rPr>
      </w:pPr>
      <w:r>
        <w:rPr>
          <w:rFonts w:ascii="Times New Roman" w:hAnsi="Times New Roman"/>
          <w:sz w:val="20"/>
          <w:szCs w:val="20"/>
          <w:lang w:val="fr-FR"/>
        </w:rPr>
        <w:t>Esposito Giulia., Irons, C.P., Webb, C.</w:t>
      </w:r>
      <w:r w:rsidR="00423652" w:rsidRPr="008062BB">
        <w:rPr>
          <w:rFonts w:ascii="Times New Roman" w:hAnsi="Times New Roman"/>
          <w:sz w:val="20"/>
          <w:szCs w:val="20"/>
          <w:lang w:val="fr-FR"/>
        </w:rPr>
        <w:t>E. Interactions between negative energy balance, metabolic diseases, uterine health and immune response in transition dairy cows. Animal Reproduction Science 144 60–71</w:t>
      </w:r>
      <w:r>
        <w:rPr>
          <w:rFonts w:ascii="Times New Roman" w:hAnsi="Times New Roman"/>
          <w:sz w:val="20"/>
          <w:szCs w:val="20"/>
          <w:lang w:val="fr-FR"/>
        </w:rPr>
        <w:t>. (</w:t>
      </w:r>
      <w:r w:rsidRPr="008062BB">
        <w:rPr>
          <w:rFonts w:ascii="Times New Roman" w:hAnsi="Times New Roman"/>
          <w:sz w:val="20"/>
          <w:szCs w:val="20"/>
          <w:lang w:val="fr-FR"/>
        </w:rPr>
        <w:t>2014</w:t>
      </w:r>
      <w:r>
        <w:rPr>
          <w:rFonts w:ascii="Times New Roman" w:hAnsi="Times New Roman"/>
          <w:sz w:val="20"/>
          <w:szCs w:val="20"/>
          <w:lang w:val="fr-FR"/>
        </w:rPr>
        <w:t>)</w:t>
      </w:r>
      <w:r w:rsidRPr="008062BB">
        <w:rPr>
          <w:rFonts w:ascii="Times New Roman" w:hAnsi="Times New Roman"/>
          <w:sz w:val="20"/>
          <w:szCs w:val="20"/>
          <w:lang w:val="fr-FR"/>
        </w:rPr>
        <w:t>.</w:t>
      </w:r>
    </w:p>
    <w:p w:rsidR="00423652" w:rsidRPr="008062BB" w:rsidRDefault="00423652" w:rsidP="00B50AE9">
      <w:pPr>
        <w:numPr>
          <w:ilvl w:val="0"/>
          <w:numId w:val="31"/>
        </w:numPr>
        <w:ind w:left="284" w:hanging="284"/>
        <w:jc w:val="both"/>
        <w:rPr>
          <w:color w:val="000000"/>
          <w:sz w:val="20"/>
          <w:szCs w:val="20"/>
          <w:lang w:val="en-US"/>
        </w:rPr>
      </w:pPr>
      <w:r w:rsidRPr="008062BB">
        <w:rPr>
          <w:color w:val="000000"/>
          <w:sz w:val="20"/>
          <w:szCs w:val="20"/>
          <w:lang w:val="en-US"/>
        </w:rPr>
        <w:t xml:space="preserve">Evans, J.R. y Henshaw, K. Antioxidant vitamin and mineral supplements for preventing age-related macular degeneration. Cochrane </w:t>
      </w:r>
      <w:r w:rsidRPr="008062BB">
        <w:rPr>
          <w:i/>
          <w:color w:val="000000"/>
          <w:sz w:val="20"/>
          <w:szCs w:val="20"/>
          <w:lang w:val="en-US"/>
        </w:rPr>
        <w:t xml:space="preserve">Database of Systematic Reviews </w:t>
      </w:r>
      <w:r w:rsidRPr="008062BB">
        <w:rPr>
          <w:color w:val="000000"/>
          <w:sz w:val="20"/>
          <w:szCs w:val="20"/>
          <w:lang w:val="en-US"/>
        </w:rPr>
        <w:t>(1). CD000253. ISSN 1469-493X.</w:t>
      </w:r>
      <w:r w:rsidR="00B50AE9" w:rsidRPr="00B50AE9">
        <w:rPr>
          <w:color w:val="000000"/>
          <w:sz w:val="20"/>
          <w:szCs w:val="20"/>
          <w:lang w:val="en-US"/>
        </w:rPr>
        <w:t xml:space="preserve"> </w:t>
      </w:r>
      <w:r w:rsidR="00B50AE9">
        <w:rPr>
          <w:color w:val="000000"/>
          <w:sz w:val="20"/>
          <w:szCs w:val="20"/>
          <w:lang w:val="en-US"/>
        </w:rPr>
        <w:t>(</w:t>
      </w:r>
      <w:r w:rsidR="00B50AE9" w:rsidRPr="008062BB">
        <w:rPr>
          <w:color w:val="000000"/>
          <w:sz w:val="20"/>
          <w:szCs w:val="20"/>
          <w:lang w:val="en-US"/>
        </w:rPr>
        <w:t>2008</w:t>
      </w:r>
      <w:r w:rsidR="00B50AE9">
        <w:rPr>
          <w:color w:val="000000"/>
          <w:sz w:val="20"/>
          <w:szCs w:val="20"/>
          <w:lang w:val="en-US"/>
        </w:rPr>
        <w:t>)</w:t>
      </w:r>
      <w:r w:rsidR="00B50AE9" w:rsidRPr="008062BB">
        <w:rPr>
          <w:color w:val="000000"/>
          <w:sz w:val="20"/>
          <w:szCs w:val="20"/>
          <w:lang w:val="en-US"/>
        </w:rPr>
        <w:t>.</w:t>
      </w:r>
    </w:p>
    <w:p w:rsidR="00423652" w:rsidRPr="008062BB" w:rsidRDefault="00423652" w:rsidP="00B50AE9">
      <w:pPr>
        <w:pStyle w:val="Prrafodelista"/>
        <w:numPr>
          <w:ilvl w:val="0"/>
          <w:numId w:val="31"/>
        </w:numPr>
        <w:spacing w:after="0" w:line="240" w:lineRule="auto"/>
        <w:ind w:left="284" w:hanging="284"/>
        <w:jc w:val="both"/>
        <w:rPr>
          <w:rFonts w:ascii="Times New Roman" w:hAnsi="Times New Roman"/>
          <w:sz w:val="20"/>
          <w:szCs w:val="20"/>
          <w:lang w:val="es-US"/>
        </w:rPr>
      </w:pPr>
      <w:r w:rsidRPr="008062BB">
        <w:rPr>
          <w:rFonts w:ascii="Times New Roman" w:hAnsi="Times New Roman"/>
          <w:sz w:val="20"/>
          <w:szCs w:val="20"/>
          <w:lang w:val="es-US"/>
        </w:rPr>
        <w:t>Figueredo Rodríguez Yoelsis. Perfil sanguíneo de cobre, zinc y hierro en vacas y novillas lecheras en pastoreo de cinco rebaños del occidente de Cuba. Ciencia y Tecnología Ganadera Vol.9 No. 1, p.17-21.</w:t>
      </w:r>
      <w:r w:rsidR="00B50AE9" w:rsidRPr="00B50AE9">
        <w:rPr>
          <w:rFonts w:ascii="Times New Roman" w:hAnsi="Times New Roman"/>
          <w:sz w:val="20"/>
          <w:szCs w:val="20"/>
          <w:lang w:val="es-US"/>
        </w:rPr>
        <w:t xml:space="preserve"> </w:t>
      </w:r>
      <w:r w:rsidR="00B50AE9">
        <w:rPr>
          <w:rFonts w:ascii="Times New Roman" w:hAnsi="Times New Roman"/>
          <w:sz w:val="20"/>
          <w:szCs w:val="20"/>
          <w:lang w:val="es-US"/>
        </w:rPr>
        <w:t>(</w:t>
      </w:r>
      <w:r w:rsidR="00B50AE9" w:rsidRPr="008062BB">
        <w:rPr>
          <w:rFonts w:ascii="Times New Roman" w:hAnsi="Times New Roman"/>
          <w:sz w:val="20"/>
          <w:szCs w:val="20"/>
          <w:lang w:val="es-US"/>
        </w:rPr>
        <w:t>2015</w:t>
      </w:r>
      <w:r w:rsidR="00B50AE9">
        <w:rPr>
          <w:rFonts w:ascii="Times New Roman" w:hAnsi="Times New Roman"/>
          <w:sz w:val="20"/>
          <w:szCs w:val="20"/>
          <w:lang w:val="es-US"/>
        </w:rPr>
        <w:t>)</w:t>
      </w:r>
      <w:r w:rsidR="00B50AE9" w:rsidRPr="008062BB">
        <w:rPr>
          <w:rFonts w:ascii="Times New Roman" w:hAnsi="Times New Roman"/>
          <w:sz w:val="20"/>
          <w:szCs w:val="20"/>
          <w:lang w:val="es-US"/>
        </w:rPr>
        <w:t>.</w:t>
      </w:r>
    </w:p>
    <w:p w:rsidR="00423652" w:rsidRPr="008062BB" w:rsidRDefault="00423652" w:rsidP="00B50AE9">
      <w:pPr>
        <w:pStyle w:val="Prrafodelista"/>
        <w:numPr>
          <w:ilvl w:val="0"/>
          <w:numId w:val="31"/>
        </w:numPr>
        <w:spacing w:after="0" w:line="240" w:lineRule="auto"/>
        <w:ind w:left="284" w:hanging="284"/>
        <w:jc w:val="both"/>
        <w:rPr>
          <w:rFonts w:ascii="Times New Roman" w:hAnsi="Times New Roman"/>
          <w:sz w:val="20"/>
          <w:szCs w:val="20"/>
          <w:lang w:val="es-US"/>
        </w:rPr>
      </w:pPr>
      <w:r w:rsidRPr="008062BB">
        <w:rPr>
          <w:rFonts w:ascii="Times New Roman" w:hAnsi="Times New Roman"/>
          <w:sz w:val="20"/>
          <w:szCs w:val="20"/>
        </w:rPr>
        <w:t xml:space="preserve">García, J.R.; Cuesta, M.; Pedroso, R.: Rodríguez, Janhad.; Gutiérrez, Marisol.; Mollineda, A.; Figueredo, J.M. y Quiñones, R. Suplementación parenteral de cobre en vacas gestantes: Efecto sobre postparto y terneros. </w:t>
      </w:r>
      <w:r w:rsidRPr="008062BB">
        <w:rPr>
          <w:rFonts w:ascii="Times New Roman" w:hAnsi="Times New Roman"/>
          <w:i/>
          <w:sz w:val="20"/>
          <w:szCs w:val="20"/>
          <w:lang w:val="es-US"/>
        </w:rPr>
        <w:t xml:space="preserve">Rev.MVZ Córdoba; </w:t>
      </w:r>
      <w:r w:rsidRPr="008062BB">
        <w:rPr>
          <w:rFonts w:ascii="Times New Roman" w:hAnsi="Times New Roman"/>
          <w:sz w:val="20"/>
          <w:szCs w:val="20"/>
          <w:lang w:val="es-US"/>
        </w:rPr>
        <w:t>12 (2): 985-995.</w:t>
      </w:r>
      <w:r w:rsidR="00B50AE9" w:rsidRPr="00B50AE9">
        <w:rPr>
          <w:rFonts w:ascii="Times New Roman" w:hAnsi="Times New Roman"/>
          <w:sz w:val="20"/>
          <w:szCs w:val="20"/>
          <w:lang w:val="es-US"/>
        </w:rPr>
        <w:t xml:space="preserve"> </w:t>
      </w:r>
      <w:r w:rsidR="00B50AE9">
        <w:rPr>
          <w:rFonts w:ascii="Times New Roman" w:hAnsi="Times New Roman"/>
          <w:sz w:val="20"/>
          <w:szCs w:val="20"/>
          <w:lang w:val="es-US"/>
        </w:rPr>
        <w:t>(</w:t>
      </w:r>
      <w:r w:rsidR="00B50AE9" w:rsidRPr="008062BB">
        <w:rPr>
          <w:rFonts w:ascii="Times New Roman" w:hAnsi="Times New Roman"/>
          <w:sz w:val="20"/>
          <w:szCs w:val="20"/>
          <w:lang w:val="es-US"/>
        </w:rPr>
        <w:t>2007</w:t>
      </w:r>
      <w:r w:rsidR="00B50AE9">
        <w:rPr>
          <w:rFonts w:ascii="Times New Roman" w:hAnsi="Times New Roman"/>
          <w:sz w:val="20"/>
          <w:szCs w:val="20"/>
          <w:lang w:val="es-US"/>
        </w:rPr>
        <w:t>)</w:t>
      </w:r>
      <w:r w:rsidR="00B50AE9" w:rsidRPr="008062BB">
        <w:rPr>
          <w:rFonts w:ascii="Times New Roman" w:hAnsi="Times New Roman"/>
          <w:i/>
          <w:sz w:val="20"/>
          <w:szCs w:val="20"/>
          <w:lang w:val="es-US"/>
        </w:rPr>
        <w:t>.</w:t>
      </w:r>
    </w:p>
    <w:p w:rsidR="00423652" w:rsidRPr="008062BB" w:rsidRDefault="00423652" w:rsidP="00B50AE9">
      <w:pPr>
        <w:pStyle w:val="Prrafodelista"/>
        <w:numPr>
          <w:ilvl w:val="0"/>
          <w:numId w:val="31"/>
        </w:numPr>
        <w:spacing w:after="0" w:line="240" w:lineRule="auto"/>
        <w:ind w:left="284" w:hanging="284"/>
        <w:jc w:val="both"/>
        <w:rPr>
          <w:rFonts w:ascii="Times New Roman" w:hAnsi="Times New Roman"/>
          <w:sz w:val="20"/>
          <w:szCs w:val="20"/>
          <w:lang w:val="en-US"/>
        </w:rPr>
      </w:pPr>
      <w:r w:rsidRPr="00B50AE9">
        <w:rPr>
          <w:rFonts w:ascii="Times New Roman" w:hAnsi="Times New Roman"/>
          <w:sz w:val="20"/>
          <w:szCs w:val="20"/>
          <w:lang w:val="en-US"/>
        </w:rPr>
        <w:t>García, J.R.; Munyori, H.; Cuesta, M.; Quiñones, R.; Figueredo, J.M.</w:t>
      </w:r>
      <w:r w:rsidR="003E5BDB" w:rsidRPr="00B50AE9">
        <w:rPr>
          <w:rFonts w:ascii="Times New Roman" w:hAnsi="Times New Roman"/>
          <w:sz w:val="20"/>
          <w:szCs w:val="20"/>
          <w:lang w:val="en-US"/>
        </w:rPr>
        <w:t xml:space="preserve">; Noval, E., Mollineda, A. </w:t>
      </w:r>
      <w:r w:rsidRPr="008062BB">
        <w:rPr>
          <w:rFonts w:ascii="Times New Roman" w:hAnsi="Times New Roman"/>
          <w:sz w:val="20"/>
          <w:szCs w:val="20"/>
          <w:lang w:val="en-US"/>
        </w:rPr>
        <w:t>Therapeutic efficacy and pharmacological safety of parenteral supplementation of different concentrations of copper in cows. ArchivTierzucht, 55 (1): 25-35.</w:t>
      </w:r>
      <w:r w:rsidR="00B50AE9" w:rsidRPr="00B50AE9">
        <w:rPr>
          <w:rFonts w:ascii="Times New Roman" w:hAnsi="Times New Roman"/>
          <w:sz w:val="20"/>
          <w:szCs w:val="20"/>
        </w:rPr>
        <w:t xml:space="preserve"> </w:t>
      </w:r>
      <w:r w:rsidR="00B50AE9">
        <w:rPr>
          <w:rFonts w:ascii="Times New Roman" w:hAnsi="Times New Roman"/>
          <w:sz w:val="20"/>
          <w:szCs w:val="20"/>
        </w:rPr>
        <w:t>(</w:t>
      </w:r>
      <w:r w:rsidR="00B50AE9" w:rsidRPr="008062BB">
        <w:rPr>
          <w:rFonts w:ascii="Times New Roman" w:hAnsi="Times New Roman"/>
          <w:sz w:val="20"/>
          <w:szCs w:val="20"/>
        </w:rPr>
        <w:t>2012</w:t>
      </w:r>
      <w:r w:rsidR="00B50AE9">
        <w:rPr>
          <w:rFonts w:ascii="Times New Roman" w:hAnsi="Times New Roman"/>
          <w:sz w:val="20"/>
          <w:szCs w:val="20"/>
        </w:rPr>
        <w:t>)</w:t>
      </w:r>
      <w:r w:rsidR="00B50AE9" w:rsidRPr="008062BB">
        <w:rPr>
          <w:rFonts w:ascii="Times New Roman" w:hAnsi="Times New Roman"/>
          <w:sz w:val="20"/>
          <w:szCs w:val="20"/>
        </w:rPr>
        <w:t>.</w:t>
      </w:r>
    </w:p>
    <w:p w:rsidR="00423652" w:rsidRPr="008062BB" w:rsidRDefault="00423652" w:rsidP="00A616E2">
      <w:pPr>
        <w:pStyle w:val="Prrafodelista"/>
        <w:numPr>
          <w:ilvl w:val="0"/>
          <w:numId w:val="31"/>
        </w:numPr>
        <w:spacing w:after="0" w:line="240" w:lineRule="auto"/>
        <w:ind w:left="284" w:hanging="284"/>
        <w:jc w:val="both"/>
        <w:rPr>
          <w:rFonts w:ascii="Times New Roman" w:hAnsi="Times New Roman"/>
          <w:sz w:val="20"/>
          <w:szCs w:val="20"/>
          <w:lang w:val="es-US"/>
        </w:rPr>
      </w:pPr>
      <w:r w:rsidRPr="008062BB">
        <w:rPr>
          <w:rFonts w:ascii="Times New Roman" w:hAnsi="Times New Roman"/>
          <w:sz w:val="20"/>
          <w:szCs w:val="20"/>
          <w:lang w:val="en-US"/>
        </w:rPr>
        <w:t xml:space="preserve">García, JR. Present status, challenges and future perspectives of the Veterinary Clinical Pathology in Cuba: experiences with the Cuban cattle genotypes (Holstein x Zebu). 16th Biennial Congress of the International Society for Animal Clinical Pathology (ISACP). </w:t>
      </w:r>
      <w:r w:rsidRPr="008062BB">
        <w:rPr>
          <w:rFonts w:ascii="Times New Roman" w:hAnsi="Times New Roman"/>
          <w:sz w:val="20"/>
          <w:szCs w:val="20"/>
          <w:lang w:val="es-US"/>
        </w:rPr>
        <w:t>University of Copenhagen, Dinamarca. 25 - 29. Proceedings. pp 46 -47.</w:t>
      </w:r>
      <w:r w:rsidR="00A616E2" w:rsidRPr="00A616E2">
        <w:rPr>
          <w:rFonts w:ascii="Times New Roman" w:hAnsi="Times New Roman"/>
          <w:sz w:val="20"/>
          <w:szCs w:val="20"/>
          <w:lang w:val="en-US"/>
        </w:rPr>
        <w:t xml:space="preserve"> </w:t>
      </w:r>
      <w:r w:rsidR="00A616E2">
        <w:rPr>
          <w:rFonts w:ascii="Times New Roman" w:hAnsi="Times New Roman"/>
          <w:sz w:val="20"/>
          <w:szCs w:val="20"/>
          <w:lang w:val="en-US"/>
        </w:rPr>
        <w:t>(</w:t>
      </w:r>
      <w:r w:rsidR="00A616E2" w:rsidRPr="008062BB">
        <w:rPr>
          <w:rFonts w:ascii="Times New Roman" w:hAnsi="Times New Roman"/>
          <w:sz w:val="20"/>
          <w:szCs w:val="20"/>
          <w:lang w:val="en-US"/>
        </w:rPr>
        <w:t>2014</w:t>
      </w:r>
      <w:r w:rsidR="00A616E2">
        <w:rPr>
          <w:rFonts w:ascii="Times New Roman" w:hAnsi="Times New Roman"/>
          <w:sz w:val="20"/>
          <w:szCs w:val="20"/>
          <w:lang w:val="en-US"/>
        </w:rPr>
        <w:t>)</w:t>
      </w:r>
      <w:r w:rsidR="00A616E2" w:rsidRPr="008062BB">
        <w:rPr>
          <w:rFonts w:ascii="Times New Roman" w:hAnsi="Times New Roman"/>
          <w:sz w:val="20"/>
          <w:szCs w:val="20"/>
          <w:lang w:val="en-US"/>
        </w:rPr>
        <w:t>.</w:t>
      </w:r>
    </w:p>
    <w:p w:rsidR="00423652" w:rsidRPr="00A616E2" w:rsidRDefault="00423652" w:rsidP="00A616E2">
      <w:pPr>
        <w:numPr>
          <w:ilvl w:val="0"/>
          <w:numId w:val="31"/>
        </w:numPr>
        <w:ind w:left="284" w:hanging="284"/>
        <w:rPr>
          <w:sz w:val="20"/>
          <w:szCs w:val="20"/>
          <w:lang w:val="en-US" w:eastAsia="es-EC"/>
        </w:rPr>
      </w:pPr>
      <w:r w:rsidRPr="00A616E2">
        <w:rPr>
          <w:sz w:val="20"/>
          <w:szCs w:val="20"/>
          <w:lang w:val="en-US" w:eastAsia="es-EC"/>
        </w:rPr>
        <w:t xml:space="preserve">García, JR.; Noval-Artiles, E.; Pérez-Bello, A.; Hernández-Barreto, M. y Pérez-González, Y. </w:t>
      </w:r>
      <w:r w:rsidRPr="008062BB">
        <w:rPr>
          <w:bCs/>
          <w:sz w:val="20"/>
          <w:szCs w:val="20"/>
          <w:lang w:val="en-US" w:eastAsia="es-EC"/>
        </w:rPr>
        <w:t xml:space="preserve">Effects of copper parenteral supplementation on the weight gain in fattening bulls. </w:t>
      </w:r>
      <w:r w:rsidRPr="00A616E2">
        <w:rPr>
          <w:i/>
          <w:sz w:val="20"/>
          <w:szCs w:val="20"/>
          <w:lang w:val="en-US"/>
        </w:rPr>
        <w:t>Rev. Mvz. Córdoba,</w:t>
      </w:r>
      <w:r w:rsidRPr="00A616E2">
        <w:rPr>
          <w:sz w:val="20"/>
          <w:szCs w:val="20"/>
          <w:lang w:val="en-US"/>
        </w:rPr>
        <w:t xml:space="preserve"> </w:t>
      </w:r>
      <w:r w:rsidRPr="00A616E2">
        <w:rPr>
          <w:sz w:val="20"/>
          <w:szCs w:val="20"/>
          <w:lang w:val="en-US" w:eastAsia="es-EC"/>
        </w:rPr>
        <w:t>22(2):5820-5827.</w:t>
      </w:r>
      <w:r w:rsidR="00A616E2">
        <w:rPr>
          <w:sz w:val="20"/>
          <w:szCs w:val="20"/>
          <w:lang w:val="en-US" w:eastAsia="es-EC"/>
        </w:rPr>
        <w:t xml:space="preserve"> (</w:t>
      </w:r>
      <w:r w:rsidR="00A616E2" w:rsidRPr="008062BB">
        <w:rPr>
          <w:sz w:val="20"/>
          <w:szCs w:val="20"/>
          <w:lang w:eastAsia="es-EC"/>
        </w:rPr>
        <w:t>2017</w:t>
      </w:r>
      <w:r w:rsidR="00A616E2">
        <w:rPr>
          <w:sz w:val="20"/>
          <w:szCs w:val="20"/>
          <w:lang w:eastAsia="es-EC"/>
        </w:rPr>
        <w:t>)</w:t>
      </w:r>
      <w:r w:rsidR="00A616E2" w:rsidRPr="008062BB">
        <w:rPr>
          <w:sz w:val="20"/>
          <w:szCs w:val="20"/>
          <w:lang w:eastAsia="es-EC"/>
        </w:rPr>
        <w:t>.</w:t>
      </w:r>
    </w:p>
    <w:p w:rsidR="00423652" w:rsidRPr="008062BB" w:rsidRDefault="00423652" w:rsidP="00A616E2">
      <w:pPr>
        <w:pStyle w:val="Prrafodelista"/>
        <w:numPr>
          <w:ilvl w:val="0"/>
          <w:numId w:val="31"/>
        </w:numPr>
        <w:spacing w:after="0" w:line="240" w:lineRule="auto"/>
        <w:ind w:left="284" w:hanging="284"/>
        <w:jc w:val="both"/>
        <w:rPr>
          <w:rFonts w:ascii="Times New Roman" w:hAnsi="Times New Roman"/>
          <w:sz w:val="20"/>
          <w:szCs w:val="20"/>
          <w:lang w:val="es-US"/>
        </w:rPr>
      </w:pPr>
      <w:r w:rsidRPr="008062BB">
        <w:rPr>
          <w:rFonts w:ascii="Times New Roman" w:hAnsi="Times New Roman"/>
          <w:color w:val="000000"/>
          <w:sz w:val="20"/>
          <w:szCs w:val="20"/>
        </w:rPr>
        <w:t>García-López, R. Necesidades de los minerales para la producción de carne y leche. En: “Importancia de los minerales en la producción animal”. Maestría en Producción Animal para la Zona Tropical. Instituto de Ciencia Animal. La Habana, Cuba</w:t>
      </w:r>
      <w:r w:rsidR="00A616E2">
        <w:rPr>
          <w:rFonts w:ascii="Times New Roman" w:hAnsi="Times New Roman"/>
          <w:color w:val="000000"/>
          <w:sz w:val="20"/>
          <w:szCs w:val="20"/>
        </w:rPr>
        <w:t>. (</w:t>
      </w:r>
      <w:r w:rsidR="00A616E2" w:rsidRPr="008062BB">
        <w:rPr>
          <w:rFonts w:ascii="Times New Roman" w:hAnsi="Times New Roman"/>
          <w:color w:val="000000"/>
          <w:sz w:val="20"/>
          <w:szCs w:val="20"/>
        </w:rPr>
        <w:t>2009</w:t>
      </w:r>
      <w:r w:rsidR="00A616E2">
        <w:rPr>
          <w:rFonts w:ascii="Times New Roman" w:hAnsi="Times New Roman"/>
          <w:color w:val="000000"/>
          <w:sz w:val="20"/>
          <w:szCs w:val="20"/>
        </w:rPr>
        <w:t>)</w:t>
      </w:r>
      <w:r w:rsidR="00A616E2" w:rsidRPr="008062BB">
        <w:rPr>
          <w:rFonts w:ascii="Times New Roman" w:hAnsi="Times New Roman"/>
          <w:color w:val="000000"/>
          <w:sz w:val="20"/>
          <w:szCs w:val="20"/>
        </w:rPr>
        <w:t>.</w:t>
      </w:r>
    </w:p>
    <w:p w:rsidR="00423652" w:rsidRPr="008062BB" w:rsidRDefault="00423652" w:rsidP="00A616E2">
      <w:pPr>
        <w:pStyle w:val="Prrafodelista"/>
        <w:numPr>
          <w:ilvl w:val="0"/>
          <w:numId w:val="31"/>
        </w:numPr>
        <w:spacing w:after="0" w:line="240" w:lineRule="auto"/>
        <w:ind w:left="284" w:hanging="284"/>
        <w:jc w:val="both"/>
        <w:rPr>
          <w:rFonts w:ascii="Times New Roman" w:hAnsi="Times New Roman"/>
          <w:sz w:val="20"/>
          <w:szCs w:val="20"/>
          <w:lang w:val="en-US"/>
        </w:rPr>
      </w:pPr>
      <w:r w:rsidRPr="00A616E2">
        <w:rPr>
          <w:rFonts w:ascii="Times New Roman" w:hAnsi="Times New Roman"/>
          <w:sz w:val="20"/>
          <w:szCs w:val="20"/>
          <w:lang w:val="en-US"/>
        </w:rPr>
        <w:t>Iqbal, Y. M., Saxena, Archana., Melepad, D. P., Peer, H. B., Devi Sarita., Singh, J. R. y Dimri, U. Role of trace elemen</w:t>
      </w:r>
      <w:r w:rsidRPr="008062BB">
        <w:rPr>
          <w:rFonts w:ascii="Times New Roman" w:hAnsi="Times New Roman"/>
          <w:sz w:val="20"/>
          <w:szCs w:val="20"/>
          <w:lang w:val="en-US"/>
        </w:rPr>
        <w:t xml:space="preserve">ts in animals: a review. Veterinary World, disponibleen: </w:t>
      </w:r>
      <w:hyperlink r:id="rId13" w:history="1">
        <w:r w:rsidRPr="008062BB">
          <w:rPr>
            <w:rStyle w:val="Hipervnculo"/>
            <w:rFonts w:ascii="Times New Roman" w:hAnsi="Times New Roman"/>
            <w:sz w:val="20"/>
            <w:szCs w:val="20"/>
            <w:lang w:val="en-US"/>
          </w:rPr>
          <w:t>www.veterinaryworld.org/Vol.6/Dec-2013/4.pdf</w:t>
        </w:r>
      </w:hyperlink>
      <w:r w:rsidRPr="008062BB">
        <w:rPr>
          <w:rFonts w:ascii="Times New Roman" w:hAnsi="Times New Roman"/>
          <w:sz w:val="20"/>
          <w:szCs w:val="20"/>
          <w:lang w:val="en-US"/>
        </w:rPr>
        <w:t xml:space="preserve"> [Consultado 3-5-2015]</w:t>
      </w:r>
      <w:r w:rsidR="00A616E2">
        <w:rPr>
          <w:rFonts w:ascii="Times New Roman" w:hAnsi="Times New Roman"/>
          <w:sz w:val="20"/>
          <w:szCs w:val="20"/>
          <w:lang w:val="en-US"/>
        </w:rPr>
        <w:t>. (</w:t>
      </w:r>
      <w:r w:rsidR="00A616E2" w:rsidRPr="00A616E2">
        <w:rPr>
          <w:rFonts w:ascii="Times New Roman" w:hAnsi="Times New Roman"/>
          <w:sz w:val="20"/>
          <w:szCs w:val="20"/>
        </w:rPr>
        <w:t>2013</w:t>
      </w:r>
      <w:r w:rsidR="00A616E2">
        <w:rPr>
          <w:rFonts w:ascii="Times New Roman" w:hAnsi="Times New Roman"/>
          <w:sz w:val="20"/>
          <w:szCs w:val="20"/>
        </w:rPr>
        <w:t>)</w:t>
      </w:r>
      <w:r w:rsidR="00A616E2" w:rsidRPr="00A616E2">
        <w:rPr>
          <w:rFonts w:ascii="Times New Roman" w:hAnsi="Times New Roman"/>
          <w:sz w:val="20"/>
          <w:szCs w:val="20"/>
        </w:rPr>
        <w:t>.</w:t>
      </w:r>
    </w:p>
    <w:p w:rsidR="00423652" w:rsidRPr="008062BB" w:rsidRDefault="00423652" w:rsidP="00BA32A6">
      <w:pPr>
        <w:pStyle w:val="Prrafodelista"/>
        <w:numPr>
          <w:ilvl w:val="0"/>
          <w:numId w:val="31"/>
        </w:numPr>
        <w:spacing w:after="0" w:line="240" w:lineRule="auto"/>
        <w:ind w:left="284" w:hanging="284"/>
        <w:jc w:val="both"/>
        <w:rPr>
          <w:rFonts w:ascii="Times New Roman" w:hAnsi="Times New Roman"/>
          <w:sz w:val="20"/>
          <w:szCs w:val="20"/>
          <w:lang w:val="en-US"/>
        </w:rPr>
      </w:pPr>
      <w:r w:rsidRPr="008062BB">
        <w:rPr>
          <w:rFonts w:ascii="Times New Roman" w:hAnsi="Times New Roman"/>
          <w:sz w:val="20"/>
          <w:szCs w:val="20"/>
          <w:lang w:val="en-US"/>
        </w:rPr>
        <w:t>Mann, S., Yepes, L., Overton, T. R., Wakshlag, J. J., Lock, A. L., Ryan, C. M. Dry period plane of energy: Effects on feed intake, energy balance, milk production, and composition in transition dairy cows. J. Dairy Sci. 98 :3366–3382.</w:t>
      </w:r>
      <w:r w:rsidR="00BA32A6">
        <w:rPr>
          <w:rFonts w:ascii="Times New Roman" w:hAnsi="Times New Roman"/>
          <w:sz w:val="20"/>
          <w:szCs w:val="20"/>
          <w:lang w:val="en-US"/>
        </w:rPr>
        <w:t xml:space="preserve"> (</w:t>
      </w:r>
      <w:r w:rsidR="00BA32A6" w:rsidRPr="008062BB">
        <w:rPr>
          <w:rFonts w:ascii="Times New Roman" w:hAnsi="Times New Roman"/>
          <w:sz w:val="20"/>
          <w:szCs w:val="20"/>
          <w:lang w:val="en-US"/>
        </w:rPr>
        <w:t>2015</w:t>
      </w:r>
      <w:r w:rsidR="00BA32A6">
        <w:rPr>
          <w:rFonts w:ascii="Times New Roman" w:hAnsi="Times New Roman"/>
          <w:sz w:val="20"/>
          <w:szCs w:val="20"/>
          <w:lang w:val="en-US"/>
        </w:rPr>
        <w:t>)</w:t>
      </w:r>
      <w:r w:rsidR="00BA32A6" w:rsidRPr="008062BB">
        <w:rPr>
          <w:rFonts w:ascii="Times New Roman" w:hAnsi="Times New Roman"/>
          <w:sz w:val="20"/>
          <w:szCs w:val="20"/>
          <w:lang w:val="en-US"/>
        </w:rPr>
        <w:t>.</w:t>
      </w:r>
    </w:p>
    <w:p w:rsidR="00423652" w:rsidRPr="008062BB" w:rsidRDefault="00423652" w:rsidP="00BA32A6">
      <w:pPr>
        <w:numPr>
          <w:ilvl w:val="0"/>
          <w:numId w:val="31"/>
        </w:numPr>
        <w:tabs>
          <w:tab w:val="left" w:pos="0"/>
        </w:tabs>
        <w:ind w:left="284" w:hanging="284"/>
        <w:jc w:val="both"/>
        <w:rPr>
          <w:sz w:val="20"/>
          <w:szCs w:val="20"/>
          <w:lang w:val="es-ES_tradnl"/>
        </w:rPr>
      </w:pPr>
      <w:r w:rsidRPr="008062BB">
        <w:rPr>
          <w:sz w:val="20"/>
          <w:szCs w:val="20"/>
          <w:lang w:val="es-ES_tradnl"/>
        </w:rPr>
        <w:t>Noval, E. Suplementación parenteral de Cu, Zn y Mn en vacas lecheras en período de transición en agroecosistemas carenciales en el sistema suelo-planta-animal. [Tesis de Doctorado]. Universidad Central “Marta Abreu” de las Villas. Santa Clara, Cuba.  pp 42-65.</w:t>
      </w:r>
      <w:r w:rsidR="00BA32A6" w:rsidRPr="00BA32A6">
        <w:rPr>
          <w:sz w:val="20"/>
          <w:szCs w:val="20"/>
          <w:lang w:val="es-ES_tradnl"/>
        </w:rPr>
        <w:t xml:space="preserve"> </w:t>
      </w:r>
      <w:r w:rsidR="00BA32A6">
        <w:rPr>
          <w:sz w:val="20"/>
          <w:szCs w:val="20"/>
          <w:lang w:val="es-ES_tradnl"/>
        </w:rPr>
        <w:t>(</w:t>
      </w:r>
      <w:r w:rsidR="00BA32A6" w:rsidRPr="008062BB">
        <w:rPr>
          <w:sz w:val="20"/>
          <w:szCs w:val="20"/>
          <w:lang w:val="es-ES_tradnl"/>
        </w:rPr>
        <w:t>2016</w:t>
      </w:r>
      <w:r w:rsidR="00BA32A6">
        <w:rPr>
          <w:sz w:val="20"/>
          <w:szCs w:val="20"/>
          <w:lang w:val="es-ES_tradnl"/>
        </w:rPr>
        <w:t>)</w:t>
      </w:r>
      <w:r w:rsidR="00BA32A6" w:rsidRPr="008062BB">
        <w:rPr>
          <w:sz w:val="20"/>
          <w:szCs w:val="20"/>
          <w:lang w:val="es-ES_tradnl"/>
        </w:rPr>
        <w:t>.</w:t>
      </w:r>
    </w:p>
    <w:p w:rsidR="00423652" w:rsidRPr="00BA32A6" w:rsidRDefault="00423652" w:rsidP="00BA32A6">
      <w:pPr>
        <w:pStyle w:val="Textocomentario"/>
        <w:numPr>
          <w:ilvl w:val="0"/>
          <w:numId w:val="31"/>
        </w:numPr>
        <w:spacing w:line="240" w:lineRule="auto"/>
        <w:ind w:left="284" w:hanging="284"/>
        <w:rPr>
          <w:noProof/>
        </w:rPr>
      </w:pPr>
      <w:r w:rsidRPr="008062BB">
        <w:rPr>
          <w:noProof/>
          <w:lang w:val="es-ES_tradnl"/>
        </w:rPr>
        <w:t xml:space="preserve">Quintela, L.A.; Díaz, C.; Becerra, J.J.; Alonso, G.; Gracia, S. y Herradón, P.G. Papel del </w:t>
      </w:r>
      <w:r w:rsidRPr="008062BB">
        <w:rPr>
          <w:lang w:val="es-ES_tradnl"/>
        </w:rPr>
        <w:sym w:font="Symbol" w:char="F062"/>
      </w:r>
      <w:r w:rsidRPr="008062BB">
        <w:rPr>
          <w:lang w:val="es-ES_tradnl"/>
        </w:rPr>
        <w:t xml:space="preserve"> Caroteno y la vitamina A en la reproducción en el ganado vacuno: revisión. </w:t>
      </w:r>
      <w:r w:rsidRPr="00BA32A6">
        <w:rPr>
          <w:i/>
        </w:rPr>
        <w:t>ITEA,</w:t>
      </w:r>
      <w:r w:rsidRPr="00BA32A6">
        <w:t xml:space="preserve"> 104 (3): 399-410.</w:t>
      </w:r>
      <w:r w:rsidR="00BA32A6" w:rsidRPr="00BA32A6">
        <w:rPr>
          <w:noProof/>
          <w:lang w:val="es-ES_tradnl"/>
        </w:rPr>
        <w:t xml:space="preserve"> </w:t>
      </w:r>
      <w:r w:rsidR="00BA32A6">
        <w:rPr>
          <w:noProof/>
          <w:lang w:val="es-ES_tradnl"/>
        </w:rPr>
        <w:t>(</w:t>
      </w:r>
      <w:r w:rsidR="00BA32A6" w:rsidRPr="008062BB">
        <w:rPr>
          <w:noProof/>
          <w:lang w:val="es-ES_tradnl"/>
        </w:rPr>
        <w:t>2008</w:t>
      </w:r>
      <w:r w:rsidR="00BA32A6">
        <w:rPr>
          <w:noProof/>
          <w:lang w:val="es-ES_tradnl"/>
        </w:rPr>
        <w:t>)</w:t>
      </w:r>
      <w:r w:rsidR="00BA32A6" w:rsidRPr="008062BB">
        <w:rPr>
          <w:noProof/>
          <w:lang w:val="es-ES_tradnl"/>
        </w:rPr>
        <w:t>.</w:t>
      </w:r>
    </w:p>
    <w:p w:rsidR="00423652" w:rsidRPr="00BA32A6" w:rsidRDefault="00423652" w:rsidP="00BA32A6">
      <w:pPr>
        <w:pStyle w:val="Prrafodelista"/>
        <w:numPr>
          <w:ilvl w:val="0"/>
          <w:numId w:val="31"/>
        </w:numPr>
        <w:spacing w:after="0" w:line="240" w:lineRule="auto"/>
        <w:ind w:left="284" w:hanging="284"/>
        <w:jc w:val="both"/>
        <w:rPr>
          <w:rFonts w:ascii="Times New Roman" w:hAnsi="Times New Roman"/>
          <w:sz w:val="20"/>
          <w:szCs w:val="20"/>
          <w:lang w:val="en-US" w:eastAsia="es-ES"/>
        </w:rPr>
      </w:pPr>
      <w:r w:rsidRPr="008062BB">
        <w:rPr>
          <w:rFonts w:ascii="Times New Roman" w:hAnsi="Times New Roman"/>
          <w:sz w:val="20"/>
          <w:szCs w:val="20"/>
          <w:lang w:val="en-US" w:eastAsia="es-ES"/>
        </w:rPr>
        <w:t>Roche, J.R., Friggens, N.C., Kay, J.K., Fisher, M.</w:t>
      </w:r>
      <w:r w:rsidR="00BA32A6">
        <w:rPr>
          <w:rFonts w:ascii="Times New Roman" w:hAnsi="Times New Roman"/>
          <w:sz w:val="20"/>
          <w:szCs w:val="20"/>
          <w:lang w:val="en-US" w:eastAsia="es-ES"/>
        </w:rPr>
        <w:t>W., Stafford, K.J., Berry, D.P.</w:t>
      </w:r>
      <w:r w:rsidRPr="008062BB">
        <w:rPr>
          <w:rFonts w:ascii="Times New Roman" w:hAnsi="Times New Roman"/>
          <w:sz w:val="20"/>
          <w:szCs w:val="20"/>
          <w:lang w:val="en-US" w:eastAsia="es-ES"/>
        </w:rPr>
        <w:t xml:space="preserve"> Invited review: Body condition score and its association with dairy cow productivity, health, and welfare. </w:t>
      </w:r>
      <w:r w:rsidRPr="00BA32A6">
        <w:rPr>
          <w:rFonts w:ascii="Times New Roman" w:hAnsi="Times New Roman"/>
          <w:sz w:val="20"/>
          <w:szCs w:val="20"/>
          <w:lang w:val="en-US" w:eastAsia="es-ES"/>
        </w:rPr>
        <w:t>Journal of DairyScience 92, 5769–5801.</w:t>
      </w:r>
      <w:r w:rsidR="00BA32A6" w:rsidRPr="00BA32A6">
        <w:rPr>
          <w:rFonts w:ascii="Times New Roman" w:hAnsi="Times New Roman"/>
          <w:sz w:val="20"/>
          <w:szCs w:val="20"/>
          <w:lang w:val="en-US" w:eastAsia="es-ES"/>
        </w:rPr>
        <w:t xml:space="preserve"> </w:t>
      </w:r>
      <w:r w:rsidR="00BA32A6">
        <w:rPr>
          <w:rFonts w:ascii="Times New Roman" w:hAnsi="Times New Roman"/>
          <w:sz w:val="20"/>
          <w:szCs w:val="20"/>
          <w:lang w:val="en-US" w:eastAsia="es-ES"/>
        </w:rPr>
        <w:t>(</w:t>
      </w:r>
      <w:r w:rsidR="00BA32A6" w:rsidRPr="008062BB">
        <w:rPr>
          <w:rFonts w:ascii="Times New Roman" w:hAnsi="Times New Roman"/>
          <w:sz w:val="20"/>
          <w:szCs w:val="20"/>
          <w:lang w:val="en-US" w:eastAsia="es-ES"/>
        </w:rPr>
        <w:t>2009</w:t>
      </w:r>
      <w:r w:rsidR="00BA32A6">
        <w:rPr>
          <w:rFonts w:ascii="Times New Roman" w:hAnsi="Times New Roman"/>
          <w:sz w:val="20"/>
          <w:szCs w:val="20"/>
          <w:lang w:val="en-US" w:eastAsia="es-ES"/>
        </w:rPr>
        <w:t>)</w:t>
      </w:r>
      <w:r w:rsidR="00BA32A6" w:rsidRPr="008062BB">
        <w:rPr>
          <w:rFonts w:ascii="Times New Roman" w:hAnsi="Times New Roman"/>
          <w:sz w:val="20"/>
          <w:szCs w:val="20"/>
          <w:lang w:val="en-US" w:eastAsia="es-ES"/>
        </w:rPr>
        <w:t>.</w:t>
      </w:r>
    </w:p>
    <w:p w:rsidR="00423652" w:rsidRPr="008062BB" w:rsidRDefault="00423652" w:rsidP="007729E8">
      <w:pPr>
        <w:pStyle w:val="Prrafodelista"/>
        <w:numPr>
          <w:ilvl w:val="0"/>
          <w:numId w:val="31"/>
        </w:numPr>
        <w:autoSpaceDE w:val="0"/>
        <w:autoSpaceDN w:val="0"/>
        <w:adjustRightInd w:val="0"/>
        <w:spacing w:after="0" w:line="240" w:lineRule="auto"/>
        <w:ind w:left="284" w:hanging="284"/>
        <w:jc w:val="both"/>
        <w:rPr>
          <w:rFonts w:ascii="Times New Roman" w:hAnsi="Times New Roman"/>
          <w:sz w:val="20"/>
          <w:szCs w:val="20"/>
          <w:lang w:val="pt-PT"/>
        </w:rPr>
      </w:pPr>
      <w:r w:rsidRPr="00BA32A6">
        <w:rPr>
          <w:rFonts w:ascii="Times New Roman" w:hAnsi="Times New Roman"/>
          <w:sz w:val="20"/>
          <w:szCs w:val="20"/>
        </w:rPr>
        <w:t>Roldán, P. V.,Gápel, C; Baravalle, A; Campagnoli, D; y Beldoménico,H. Estudio del perfil min</w:t>
      </w:r>
      <w:r w:rsidRPr="008062BB">
        <w:rPr>
          <w:rFonts w:ascii="Times New Roman" w:hAnsi="Times New Roman"/>
          <w:sz w:val="20"/>
          <w:szCs w:val="20"/>
          <w:lang w:val="es-EC"/>
        </w:rPr>
        <w:t xml:space="preserve">eral en bovinos lecheros de la provincia de Santa Fe, en distintos estados fisiológicos. </w:t>
      </w:r>
      <w:r w:rsidRPr="008062BB">
        <w:rPr>
          <w:rFonts w:ascii="Times New Roman" w:hAnsi="Times New Roman"/>
          <w:sz w:val="20"/>
          <w:szCs w:val="20"/>
          <w:lang w:val="pt-PT"/>
        </w:rPr>
        <w:t xml:space="preserve">REDVET. Vol. VII, Nº 12, </w:t>
      </w:r>
      <w:hyperlink r:id="rId14" w:history="1">
        <w:r w:rsidRPr="008062BB">
          <w:rPr>
            <w:rStyle w:val="Hipervnculo"/>
            <w:rFonts w:ascii="Times New Roman" w:hAnsi="Times New Roman"/>
            <w:sz w:val="20"/>
            <w:szCs w:val="20"/>
            <w:lang w:val="pt-PT"/>
          </w:rPr>
          <w:t>http://www.veterinaria.org/revistas/redvet/n121206.html</w:t>
        </w:r>
      </w:hyperlink>
      <w:r w:rsidRPr="008062BB">
        <w:rPr>
          <w:rFonts w:ascii="Times New Roman" w:hAnsi="Times New Roman"/>
          <w:sz w:val="20"/>
          <w:szCs w:val="20"/>
          <w:lang w:val="pt-PT"/>
        </w:rPr>
        <w:t xml:space="preserve"> [Consultado 3-5-2015].</w:t>
      </w:r>
      <w:r w:rsidR="00BA32A6" w:rsidRPr="00BA32A6">
        <w:rPr>
          <w:rFonts w:ascii="Times New Roman" w:hAnsi="Times New Roman"/>
          <w:sz w:val="20"/>
          <w:szCs w:val="20"/>
        </w:rPr>
        <w:t xml:space="preserve"> </w:t>
      </w:r>
      <w:r w:rsidR="00BA32A6">
        <w:rPr>
          <w:rFonts w:ascii="Times New Roman" w:hAnsi="Times New Roman"/>
          <w:sz w:val="20"/>
          <w:szCs w:val="20"/>
        </w:rPr>
        <w:t>(</w:t>
      </w:r>
      <w:r w:rsidR="00BA32A6" w:rsidRPr="00BA32A6">
        <w:rPr>
          <w:rFonts w:ascii="Times New Roman" w:hAnsi="Times New Roman"/>
          <w:sz w:val="20"/>
          <w:szCs w:val="20"/>
          <w:lang w:val="en-US"/>
        </w:rPr>
        <w:t>2006</w:t>
      </w:r>
      <w:r w:rsidR="00BA32A6">
        <w:rPr>
          <w:rFonts w:ascii="Times New Roman" w:hAnsi="Times New Roman"/>
          <w:sz w:val="20"/>
          <w:szCs w:val="20"/>
          <w:lang w:val="en-US"/>
        </w:rPr>
        <w:t>)</w:t>
      </w:r>
      <w:r w:rsidR="00BA32A6" w:rsidRPr="00BA32A6">
        <w:rPr>
          <w:rFonts w:ascii="Times New Roman" w:hAnsi="Times New Roman"/>
          <w:sz w:val="20"/>
          <w:szCs w:val="20"/>
          <w:lang w:val="en-US"/>
        </w:rPr>
        <w:t>.</w:t>
      </w:r>
    </w:p>
    <w:p w:rsidR="00423652" w:rsidRPr="008062BB" w:rsidRDefault="00423652" w:rsidP="007729E8">
      <w:pPr>
        <w:numPr>
          <w:ilvl w:val="0"/>
          <w:numId w:val="31"/>
        </w:numPr>
        <w:tabs>
          <w:tab w:val="left" w:pos="0"/>
        </w:tabs>
        <w:ind w:left="284" w:hanging="284"/>
        <w:rPr>
          <w:sz w:val="20"/>
          <w:szCs w:val="20"/>
          <w:lang w:val="en-US" w:eastAsia="es-EC"/>
        </w:rPr>
      </w:pPr>
      <w:r w:rsidRPr="008062BB">
        <w:rPr>
          <w:sz w:val="20"/>
          <w:szCs w:val="20"/>
          <w:lang w:val="en-US" w:eastAsia="es-EC"/>
        </w:rPr>
        <w:t xml:space="preserve">Santos, J.E.; Rutigliano, H.M. y Sa Filho, M.F. "Risk factors for resumption of postpartum estrous cycles and embryonic survival in lactating dairy cows", </w:t>
      </w:r>
      <w:r w:rsidRPr="008062BB">
        <w:rPr>
          <w:i/>
          <w:iCs/>
          <w:sz w:val="20"/>
          <w:szCs w:val="20"/>
          <w:lang w:val="en-US" w:eastAsia="es-EC"/>
        </w:rPr>
        <w:t xml:space="preserve">Animal Reproduction Science, </w:t>
      </w:r>
      <w:r w:rsidRPr="008062BB">
        <w:rPr>
          <w:sz w:val="20"/>
          <w:szCs w:val="20"/>
          <w:lang w:val="en-US" w:eastAsia="es-EC"/>
        </w:rPr>
        <w:t>110 (3-4): 207-221.</w:t>
      </w:r>
      <w:r w:rsidR="00BA32A6" w:rsidRPr="00BA32A6">
        <w:rPr>
          <w:sz w:val="20"/>
          <w:szCs w:val="20"/>
          <w:lang w:val="en-US" w:eastAsia="es-EC"/>
        </w:rPr>
        <w:t xml:space="preserve"> </w:t>
      </w:r>
      <w:r w:rsidR="00BA32A6">
        <w:rPr>
          <w:sz w:val="20"/>
          <w:szCs w:val="20"/>
          <w:lang w:val="en-US" w:eastAsia="es-EC"/>
        </w:rPr>
        <w:t>(2009)</w:t>
      </w:r>
    </w:p>
    <w:p w:rsidR="00423652" w:rsidRPr="008062BB" w:rsidRDefault="00423652" w:rsidP="00BA32A6">
      <w:pPr>
        <w:numPr>
          <w:ilvl w:val="0"/>
          <w:numId w:val="31"/>
        </w:numPr>
        <w:tabs>
          <w:tab w:val="left" w:pos="0"/>
        </w:tabs>
        <w:ind w:left="284" w:hanging="284"/>
        <w:rPr>
          <w:sz w:val="20"/>
          <w:szCs w:val="20"/>
          <w:lang w:val="en-US"/>
        </w:rPr>
      </w:pPr>
      <w:r w:rsidRPr="008062BB">
        <w:rPr>
          <w:sz w:val="20"/>
          <w:szCs w:val="20"/>
          <w:lang w:val="en-US"/>
        </w:rPr>
        <w:t>Senger, P. Pathways to Pregnancy and Parturition. 2nd Edition. Current Concptions, Inc. USA.pp 326-347.</w:t>
      </w:r>
      <w:r w:rsidR="00BA32A6" w:rsidRPr="00BA32A6">
        <w:rPr>
          <w:sz w:val="20"/>
          <w:szCs w:val="20"/>
          <w:lang w:val="en-US"/>
        </w:rPr>
        <w:t xml:space="preserve"> </w:t>
      </w:r>
      <w:r w:rsidR="00BA32A6">
        <w:rPr>
          <w:sz w:val="20"/>
          <w:szCs w:val="20"/>
          <w:lang w:val="en-US"/>
        </w:rPr>
        <w:t>(</w:t>
      </w:r>
      <w:r w:rsidR="00BA32A6" w:rsidRPr="008062BB">
        <w:rPr>
          <w:sz w:val="20"/>
          <w:szCs w:val="20"/>
          <w:lang w:val="en-US"/>
        </w:rPr>
        <w:t>2003</w:t>
      </w:r>
      <w:r w:rsidR="00BA32A6">
        <w:rPr>
          <w:sz w:val="20"/>
          <w:szCs w:val="20"/>
          <w:lang w:val="en-US"/>
        </w:rPr>
        <w:t>)</w:t>
      </w:r>
      <w:r w:rsidR="00BA32A6" w:rsidRPr="008062BB">
        <w:rPr>
          <w:sz w:val="20"/>
          <w:szCs w:val="20"/>
          <w:lang w:val="en-US"/>
        </w:rPr>
        <w:t>.</w:t>
      </w:r>
    </w:p>
    <w:p w:rsidR="00423652" w:rsidRPr="008062BB" w:rsidRDefault="00423652" w:rsidP="00BA32A6">
      <w:pPr>
        <w:pStyle w:val="Prrafodelista"/>
        <w:numPr>
          <w:ilvl w:val="0"/>
          <w:numId w:val="31"/>
        </w:numPr>
        <w:autoSpaceDE w:val="0"/>
        <w:autoSpaceDN w:val="0"/>
        <w:adjustRightInd w:val="0"/>
        <w:spacing w:after="0" w:line="240" w:lineRule="auto"/>
        <w:ind w:left="284" w:hanging="284"/>
        <w:jc w:val="both"/>
        <w:rPr>
          <w:rFonts w:ascii="Times New Roman" w:hAnsi="Times New Roman"/>
          <w:sz w:val="20"/>
          <w:szCs w:val="20"/>
          <w:lang w:val="en-US"/>
        </w:rPr>
      </w:pPr>
      <w:r w:rsidRPr="008062BB">
        <w:rPr>
          <w:rFonts w:ascii="Times New Roman" w:hAnsi="Times New Roman"/>
          <w:sz w:val="20"/>
          <w:szCs w:val="20"/>
          <w:lang w:val="en-US"/>
        </w:rPr>
        <w:t>Spears, J.W., y Weiss, W. P. Role of antioxidants and trace elements in health and immunity of transition dairy cows. The Veterinary Journal. 176:70-76.</w:t>
      </w:r>
      <w:r w:rsidR="00BA32A6" w:rsidRPr="00BA32A6">
        <w:rPr>
          <w:rFonts w:ascii="Times New Roman" w:hAnsi="Times New Roman"/>
          <w:sz w:val="20"/>
          <w:szCs w:val="20"/>
          <w:lang w:val="en-US"/>
        </w:rPr>
        <w:t xml:space="preserve"> </w:t>
      </w:r>
      <w:r w:rsidR="00BA32A6">
        <w:rPr>
          <w:rFonts w:ascii="Times New Roman" w:hAnsi="Times New Roman"/>
          <w:sz w:val="20"/>
          <w:szCs w:val="20"/>
          <w:lang w:val="en-US"/>
        </w:rPr>
        <w:t>(</w:t>
      </w:r>
      <w:r w:rsidR="00BA32A6" w:rsidRPr="008062BB">
        <w:rPr>
          <w:rFonts w:ascii="Times New Roman" w:hAnsi="Times New Roman"/>
          <w:sz w:val="20"/>
          <w:szCs w:val="20"/>
          <w:lang w:val="en-US"/>
        </w:rPr>
        <w:t>2008</w:t>
      </w:r>
      <w:r w:rsidR="00BA32A6">
        <w:rPr>
          <w:rFonts w:ascii="Times New Roman" w:hAnsi="Times New Roman"/>
          <w:sz w:val="20"/>
          <w:szCs w:val="20"/>
          <w:lang w:val="en-US"/>
        </w:rPr>
        <w:t>)</w:t>
      </w:r>
      <w:r w:rsidR="00BA32A6" w:rsidRPr="008062BB">
        <w:rPr>
          <w:rFonts w:ascii="Times New Roman" w:hAnsi="Times New Roman"/>
          <w:sz w:val="20"/>
          <w:szCs w:val="20"/>
          <w:lang w:val="en-US"/>
        </w:rPr>
        <w:t>.</w:t>
      </w:r>
    </w:p>
    <w:sectPr w:rsidR="00423652" w:rsidRPr="008062BB" w:rsidSect="003E7971">
      <w:pgSz w:w="12240" w:h="15840"/>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8F6" w:rsidRDefault="00FF18F6" w:rsidP="00EA3077">
      <w:r>
        <w:separator/>
      </w:r>
    </w:p>
  </w:endnote>
  <w:endnote w:type="continuationSeparator" w:id="0">
    <w:p w:rsidR="00FF18F6" w:rsidRDefault="00FF18F6" w:rsidP="00EA3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PGJLLA+Arial,Bold">
    <w:altName w:val="Arial"/>
    <w:panose1 w:val="00000000000000000000"/>
    <w:charset w:val="00"/>
    <w:family w:val="swiss"/>
    <w:notTrueType/>
    <w:pitch w:val="default"/>
    <w:sig w:usb0="00000003" w:usb1="00000000" w:usb2="00000000" w:usb3="00000000" w:csb0="00000001" w:csb1="00000000"/>
  </w:font>
  <w:font w:name="PGJMAC+Arial">
    <w:altName w:val="Arial"/>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EFF" w:usb1="C0007843"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8F6" w:rsidRDefault="00FF18F6" w:rsidP="00EA3077">
      <w:r>
        <w:separator/>
      </w:r>
    </w:p>
  </w:footnote>
  <w:footnote w:type="continuationSeparator" w:id="0">
    <w:p w:rsidR="00FF18F6" w:rsidRDefault="00FF18F6" w:rsidP="00EA307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E22A8"/>
    <w:multiLevelType w:val="hybridMultilevel"/>
    <w:tmpl w:val="87D0A242"/>
    <w:lvl w:ilvl="0" w:tplc="70FCE146">
      <w:start w:val="1"/>
      <w:numFmt w:val="decimal"/>
      <w:lvlText w:val="%1."/>
      <w:lvlJc w:val="left"/>
      <w:pPr>
        <w:ind w:left="720" w:hanging="360"/>
      </w:pPr>
      <w:rPr>
        <w:color w:val="auto"/>
        <w:lang w:val="en-U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8473552"/>
    <w:multiLevelType w:val="hybridMultilevel"/>
    <w:tmpl w:val="38FEDE0C"/>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9AB1BEC"/>
    <w:multiLevelType w:val="hybridMultilevel"/>
    <w:tmpl w:val="A9464D60"/>
    <w:lvl w:ilvl="0" w:tplc="0C0A000B">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873694A8">
      <w:start w:val="19"/>
      <w:numFmt w:val="bullet"/>
      <w:lvlText w:val=""/>
      <w:lvlJc w:val="left"/>
      <w:pPr>
        <w:tabs>
          <w:tab w:val="num" w:pos="2160"/>
        </w:tabs>
        <w:ind w:left="2160" w:hanging="360"/>
      </w:pPr>
      <w:rPr>
        <w:rFonts w:ascii="Symbol" w:eastAsia="Times New Roman" w:hAnsi="Symbol" w:cs="Times New Roman"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D04876"/>
    <w:multiLevelType w:val="hybridMultilevel"/>
    <w:tmpl w:val="C94AC464"/>
    <w:lvl w:ilvl="0" w:tplc="0C0A000B">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873694A8">
      <w:start w:val="19"/>
      <w:numFmt w:val="bullet"/>
      <w:lvlText w:val=""/>
      <w:lvlJc w:val="left"/>
      <w:pPr>
        <w:tabs>
          <w:tab w:val="num" w:pos="2160"/>
        </w:tabs>
        <w:ind w:left="2160" w:hanging="360"/>
      </w:pPr>
      <w:rPr>
        <w:rFonts w:ascii="Symbol" w:eastAsia="Times New Roman" w:hAnsi="Symbol" w:cs="Times New Roman"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0796CF6"/>
    <w:multiLevelType w:val="hybridMultilevel"/>
    <w:tmpl w:val="49906D68"/>
    <w:lvl w:ilvl="0" w:tplc="70FCE146">
      <w:start w:val="1"/>
      <w:numFmt w:val="decimal"/>
      <w:lvlText w:val="%1."/>
      <w:lvlJc w:val="left"/>
      <w:pPr>
        <w:ind w:left="720" w:hanging="360"/>
      </w:pPr>
      <w:rPr>
        <w:color w:val="auto"/>
        <w:lang w:val="en-U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281152C8"/>
    <w:multiLevelType w:val="multilevel"/>
    <w:tmpl w:val="653ADBD8"/>
    <w:lvl w:ilvl="0">
      <w:start w:val="1"/>
      <w:numFmt w:val="bullet"/>
      <w:lvlText w:val=""/>
      <w:lvlJc w:val="left"/>
      <w:pPr>
        <w:ind w:left="720" w:hanging="360"/>
      </w:pPr>
      <w:rPr>
        <w:rFonts w:ascii="Wingdings" w:hAnsi="Wingdings" w:hint="default"/>
      </w:rPr>
    </w:lvl>
    <w:lvl w:ilvl="1">
      <w:start w:val="1"/>
      <w:numFmt w:val="decimal"/>
      <w:lvlText w:val="%2."/>
      <w:lvlJc w:val="left"/>
      <w:pPr>
        <w:tabs>
          <w:tab w:val="num" w:pos="1440"/>
        </w:tabs>
        <w:ind w:left="1440" w:hanging="360"/>
      </w:pPr>
      <w:rPr>
        <w:rFont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98F11F5"/>
    <w:multiLevelType w:val="multilevel"/>
    <w:tmpl w:val="93C8EA04"/>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9"/>
      <w:numFmt w:val="bullet"/>
      <w:lvlText w:val=""/>
      <w:lvlJc w:val="left"/>
      <w:pPr>
        <w:tabs>
          <w:tab w:val="num" w:pos="2160"/>
        </w:tabs>
        <w:ind w:left="2160" w:hanging="360"/>
      </w:pPr>
      <w:rPr>
        <w:rFonts w:ascii="Symbol" w:eastAsia="Times New Roman" w:hAnsi="Symbol"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B6D2A45"/>
    <w:multiLevelType w:val="hybridMultilevel"/>
    <w:tmpl w:val="87D0A242"/>
    <w:lvl w:ilvl="0" w:tplc="70FCE146">
      <w:start w:val="1"/>
      <w:numFmt w:val="decimal"/>
      <w:lvlText w:val="%1."/>
      <w:lvlJc w:val="left"/>
      <w:pPr>
        <w:ind w:left="720" w:hanging="360"/>
      </w:pPr>
      <w:rPr>
        <w:color w:val="auto"/>
        <w:lang w:val="en-U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36C14DB3"/>
    <w:multiLevelType w:val="hybridMultilevel"/>
    <w:tmpl w:val="CD1E860A"/>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9" w15:restartNumberingAfterBreak="0">
    <w:nsid w:val="39194039"/>
    <w:multiLevelType w:val="hybridMultilevel"/>
    <w:tmpl w:val="33A0D8CC"/>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872563"/>
    <w:multiLevelType w:val="hybridMultilevel"/>
    <w:tmpl w:val="4E14DF14"/>
    <w:lvl w:ilvl="0" w:tplc="AB0C6410">
      <w:start w:val="1"/>
      <w:numFmt w:val="decimal"/>
      <w:lvlText w:val="%1."/>
      <w:lvlJc w:val="left"/>
      <w:pPr>
        <w:tabs>
          <w:tab w:val="num" w:pos="360"/>
        </w:tabs>
        <w:ind w:left="360" w:hanging="360"/>
      </w:pPr>
      <w:rPr>
        <w:b w:val="0"/>
        <w:i w:val="0"/>
        <w:lang w:val="es-ES_tradnl"/>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1" w15:restartNumberingAfterBreak="0">
    <w:nsid w:val="39D97DBD"/>
    <w:multiLevelType w:val="hybridMultilevel"/>
    <w:tmpl w:val="32D43C44"/>
    <w:lvl w:ilvl="0" w:tplc="300A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A8B1ECF"/>
    <w:multiLevelType w:val="hybridMultilevel"/>
    <w:tmpl w:val="F7924ED0"/>
    <w:lvl w:ilvl="0" w:tplc="0C0A000F">
      <w:start w:val="1"/>
      <w:numFmt w:val="decimal"/>
      <w:lvlText w:val="%1."/>
      <w:lvlJc w:val="left"/>
      <w:pPr>
        <w:tabs>
          <w:tab w:val="num" w:pos="1440"/>
        </w:tabs>
        <w:ind w:left="1440" w:hanging="360"/>
      </w:pPr>
      <w:rPr>
        <w:rFonts w:hint="default"/>
      </w:rPr>
    </w:lvl>
    <w:lvl w:ilvl="1" w:tplc="0C0A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AF3CD7"/>
    <w:multiLevelType w:val="hybridMultilevel"/>
    <w:tmpl w:val="725215B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9C3E53"/>
    <w:multiLevelType w:val="hybridMultilevel"/>
    <w:tmpl w:val="686A225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62E1613"/>
    <w:multiLevelType w:val="multilevel"/>
    <w:tmpl w:val="20722D6A"/>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9"/>
      <w:numFmt w:val="bullet"/>
      <w:lvlText w:val=""/>
      <w:lvlJc w:val="left"/>
      <w:pPr>
        <w:tabs>
          <w:tab w:val="num" w:pos="2160"/>
        </w:tabs>
        <w:ind w:left="2160" w:hanging="360"/>
      </w:pPr>
      <w:rPr>
        <w:rFonts w:ascii="Symbol" w:eastAsia="Times New Roman" w:hAnsi="Symbol"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6F315B5"/>
    <w:multiLevelType w:val="hybridMultilevel"/>
    <w:tmpl w:val="87D0A242"/>
    <w:lvl w:ilvl="0" w:tplc="70FCE146">
      <w:start w:val="1"/>
      <w:numFmt w:val="decimal"/>
      <w:lvlText w:val="%1."/>
      <w:lvlJc w:val="left"/>
      <w:pPr>
        <w:ind w:left="720" w:hanging="360"/>
      </w:pPr>
      <w:rPr>
        <w:color w:val="auto"/>
        <w:lang w:val="en-U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484C4AC9"/>
    <w:multiLevelType w:val="hybridMultilevel"/>
    <w:tmpl w:val="F39893C6"/>
    <w:lvl w:ilvl="0" w:tplc="0C0A000B">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CED7142"/>
    <w:multiLevelType w:val="hybridMultilevel"/>
    <w:tmpl w:val="7F2AD89C"/>
    <w:lvl w:ilvl="0" w:tplc="300A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285D71"/>
    <w:multiLevelType w:val="hybridMultilevel"/>
    <w:tmpl w:val="0A68AD9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7BA3D47"/>
    <w:multiLevelType w:val="multilevel"/>
    <w:tmpl w:val="3892BCF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C916925"/>
    <w:multiLevelType w:val="hybridMultilevel"/>
    <w:tmpl w:val="FF3C238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461394D"/>
    <w:multiLevelType w:val="hybridMultilevel"/>
    <w:tmpl w:val="088C378A"/>
    <w:lvl w:ilvl="0" w:tplc="0C0A000B">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873694A8">
      <w:start w:val="19"/>
      <w:numFmt w:val="bullet"/>
      <w:lvlText w:val=""/>
      <w:lvlJc w:val="left"/>
      <w:pPr>
        <w:tabs>
          <w:tab w:val="num" w:pos="2160"/>
        </w:tabs>
        <w:ind w:left="2160" w:hanging="360"/>
      </w:pPr>
      <w:rPr>
        <w:rFonts w:ascii="Symbol" w:eastAsia="Times New Roman" w:hAnsi="Symbol" w:cs="Times New Roman"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5DB474B"/>
    <w:multiLevelType w:val="hybridMultilevel"/>
    <w:tmpl w:val="99FE21A8"/>
    <w:lvl w:ilvl="0" w:tplc="0409000B">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360"/>
        </w:tabs>
        <w:ind w:left="36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5E9573A"/>
    <w:multiLevelType w:val="hybridMultilevel"/>
    <w:tmpl w:val="75FCE5B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A6E39A7"/>
    <w:multiLevelType w:val="hybridMultilevel"/>
    <w:tmpl w:val="E15AD1D8"/>
    <w:lvl w:ilvl="0" w:tplc="74E059DA">
      <w:start w:val="1"/>
      <w:numFmt w:val="bullet"/>
      <w:lvlText w:val=""/>
      <w:lvlJc w:val="left"/>
      <w:pPr>
        <w:tabs>
          <w:tab w:val="num" w:pos="540"/>
        </w:tabs>
        <w:ind w:left="54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B66598E"/>
    <w:multiLevelType w:val="hybridMultilevel"/>
    <w:tmpl w:val="E5EACDEC"/>
    <w:lvl w:ilvl="0" w:tplc="0C0A0011">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15:restartNumberingAfterBreak="0">
    <w:nsid w:val="7D6A1A9B"/>
    <w:multiLevelType w:val="hybridMultilevel"/>
    <w:tmpl w:val="DBA4A32C"/>
    <w:lvl w:ilvl="0" w:tplc="300A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D766D66"/>
    <w:multiLevelType w:val="hybridMultilevel"/>
    <w:tmpl w:val="11925F56"/>
    <w:lvl w:ilvl="0" w:tplc="74E059DA">
      <w:start w:val="1"/>
      <w:numFmt w:val="bullet"/>
      <w:lvlText w:val=""/>
      <w:lvlJc w:val="left"/>
      <w:pPr>
        <w:tabs>
          <w:tab w:val="num" w:pos="1260"/>
        </w:tabs>
        <w:ind w:left="1260" w:hanging="360"/>
      </w:pPr>
      <w:rPr>
        <w:rFonts w:ascii="Wingdings" w:hAnsi="Wingdings" w:hint="default"/>
      </w:rPr>
    </w:lvl>
    <w:lvl w:ilvl="1" w:tplc="0C0A000B">
      <w:start w:val="1"/>
      <w:numFmt w:val="bullet"/>
      <w:lvlText w:val=""/>
      <w:lvlJc w:val="left"/>
      <w:pPr>
        <w:tabs>
          <w:tab w:val="num" w:pos="2160"/>
        </w:tabs>
        <w:ind w:left="2160" w:hanging="360"/>
      </w:pPr>
      <w:rPr>
        <w:rFonts w:ascii="Wingdings" w:hAnsi="Wingdings"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29" w15:restartNumberingAfterBreak="0">
    <w:nsid w:val="7F8152F6"/>
    <w:multiLevelType w:val="hybridMultilevel"/>
    <w:tmpl w:val="38EC209A"/>
    <w:lvl w:ilvl="0" w:tplc="029695D0">
      <w:start w:val="1"/>
      <w:numFmt w:val="decimal"/>
      <w:lvlText w:val="%1."/>
      <w:lvlJc w:val="left"/>
      <w:pPr>
        <w:tabs>
          <w:tab w:val="num" w:pos="720"/>
        </w:tabs>
        <w:ind w:left="720" w:hanging="360"/>
      </w:pPr>
      <w:rPr>
        <w:b w:val="0"/>
      </w:rPr>
    </w:lvl>
    <w:lvl w:ilvl="1" w:tplc="A2CCFF82" w:tentative="1">
      <w:start w:val="1"/>
      <w:numFmt w:val="decimal"/>
      <w:lvlText w:val="%2."/>
      <w:lvlJc w:val="left"/>
      <w:pPr>
        <w:tabs>
          <w:tab w:val="num" w:pos="1440"/>
        </w:tabs>
        <w:ind w:left="1440" w:hanging="360"/>
      </w:pPr>
    </w:lvl>
    <w:lvl w:ilvl="2" w:tplc="C3D40D12" w:tentative="1">
      <w:start w:val="1"/>
      <w:numFmt w:val="decimal"/>
      <w:lvlText w:val="%3."/>
      <w:lvlJc w:val="left"/>
      <w:pPr>
        <w:tabs>
          <w:tab w:val="num" w:pos="2160"/>
        </w:tabs>
        <w:ind w:left="2160" w:hanging="360"/>
      </w:pPr>
    </w:lvl>
    <w:lvl w:ilvl="3" w:tplc="EEE44B1A" w:tentative="1">
      <w:start w:val="1"/>
      <w:numFmt w:val="decimal"/>
      <w:lvlText w:val="%4."/>
      <w:lvlJc w:val="left"/>
      <w:pPr>
        <w:tabs>
          <w:tab w:val="num" w:pos="2880"/>
        </w:tabs>
        <w:ind w:left="2880" w:hanging="360"/>
      </w:pPr>
    </w:lvl>
    <w:lvl w:ilvl="4" w:tplc="A5F073F6" w:tentative="1">
      <w:start w:val="1"/>
      <w:numFmt w:val="decimal"/>
      <w:lvlText w:val="%5."/>
      <w:lvlJc w:val="left"/>
      <w:pPr>
        <w:tabs>
          <w:tab w:val="num" w:pos="3600"/>
        </w:tabs>
        <w:ind w:left="3600" w:hanging="360"/>
      </w:pPr>
    </w:lvl>
    <w:lvl w:ilvl="5" w:tplc="2D625A2A" w:tentative="1">
      <w:start w:val="1"/>
      <w:numFmt w:val="decimal"/>
      <w:lvlText w:val="%6."/>
      <w:lvlJc w:val="left"/>
      <w:pPr>
        <w:tabs>
          <w:tab w:val="num" w:pos="4320"/>
        </w:tabs>
        <w:ind w:left="4320" w:hanging="360"/>
      </w:pPr>
    </w:lvl>
    <w:lvl w:ilvl="6" w:tplc="8098AD68" w:tentative="1">
      <w:start w:val="1"/>
      <w:numFmt w:val="decimal"/>
      <w:lvlText w:val="%7."/>
      <w:lvlJc w:val="left"/>
      <w:pPr>
        <w:tabs>
          <w:tab w:val="num" w:pos="5040"/>
        </w:tabs>
        <w:ind w:left="5040" w:hanging="360"/>
      </w:pPr>
    </w:lvl>
    <w:lvl w:ilvl="7" w:tplc="F89ADD0A" w:tentative="1">
      <w:start w:val="1"/>
      <w:numFmt w:val="decimal"/>
      <w:lvlText w:val="%8."/>
      <w:lvlJc w:val="left"/>
      <w:pPr>
        <w:tabs>
          <w:tab w:val="num" w:pos="5760"/>
        </w:tabs>
        <w:ind w:left="5760" w:hanging="360"/>
      </w:pPr>
    </w:lvl>
    <w:lvl w:ilvl="8" w:tplc="77F681A4" w:tentative="1">
      <w:start w:val="1"/>
      <w:numFmt w:val="decimal"/>
      <w:lvlText w:val="%9."/>
      <w:lvlJc w:val="left"/>
      <w:pPr>
        <w:tabs>
          <w:tab w:val="num" w:pos="6480"/>
        </w:tabs>
        <w:ind w:left="6480" w:hanging="360"/>
      </w:pPr>
    </w:lvl>
  </w:abstractNum>
  <w:abstractNum w:abstractNumId="30" w15:restartNumberingAfterBreak="0">
    <w:nsid w:val="7FFD5C00"/>
    <w:multiLevelType w:val="hybridMultilevel"/>
    <w:tmpl w:val="49CED81C"/>
    <w:lvl w:ilvl="0" w:tplc="300A000F">
      <w:start w:val="1"/>
      <w:numFmt w:val="decimal"/>
      <w:lvlText w:val="%1."/>
      <w:lvlJc w:val="left"/>
      <w:pPr>
        <w:ind w:left="720" w:hanging="360"/>
      </w:pPr>
      <w:rPr>
        <w:color w:val="auto"/>
        <w:lang w:val="en-U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21"/>
  </w:num>
  <w:num w:numId="2">
    <w:abstractNumId w:val="12"/>
  </w:num>
  <w:num w:numId="3">
    <w:abstractNumId w:val="23"/>
  </w:num>
  <w:num w:numId="4">
    <w:abstractNumId w:val="5"/>
  </w:num>
  <w:num w:numId="5">
    <w:abstractNumId w:val="26"/>
  </w:num>
  <w:num w:numId="6">
    <w:abstractNumId w:val="17"/>
  </w:num>
  <w:num w:numId="7">
    <w:abstractNumId w:val="22"/>
  </w:num>
  <w:num w:numId="8">
    <w:abstractNumId w:val="8"/>
  </w:num>
  <w:num w:numId="9">
    <w:abstractNumId w:val="1"/>
  </w:num>
  <w:num w:numId="10">
    <w:abstractNumId w:val="28"/>
  </w:num>
  <w:num w:numId="11">
    <w:abstractNumId w:val="25"/>
  </w:num>
  <w:num w:numId="12">
    <w:abstractNumId w:val="15"/>
  </w:num>
  <w:num w:numId="13">
    <w:abstractNumId w:val="3"/>
  </w:num>
  <w:num w:numId="14">
    <w:abstractNumId w:val="6"/>
  </w:num>
  <w:num w:numId="15">
    <w:abstractNumId w:val="2"/>
  </w:num>
  <w:num w:numId="16">
    <w:abstractNumId w:val="9"/>
  </w:num>
  <w:num w:numId="17">
    <w:abstractNumId w:val="29"/>
  </w:num>
  <w:num w:numId="18">
    <w:abstractNumId w:val="13"/>
  </w:num>
  <w:num w:numId="19">
    <w:abstractNumId w:val="24"/>
  </w:num>
  <w:num w:numId="20">
    <w:abstractNumId w:val="14"/>
  </w:num>
  <w:num w:numId="21">
    <w:abstractNumId w:val="20"/>
  </w:num>
  <w:num w:numId="22">
    <w:abstractNumId w:val="19"/>
  </w:num>
  <w:num w:numId="23">
    <w:abstractNumId w:val="0"/>
  </w:num>
  <w:num w:numId="24">
    <w:abstractNumId w:val="4"/>
  </w:num>
  <w:num w:numId="25">
    <w:abstractNumId w:val="10"/>
  </w:num>
  <w:num w:numId="26">
    <w:abstractNumId w:val="16"/>
  </w:num>
  <w:num w:numId="27">
    <w:abstractNumId w:val="7"/>
  </w:num>
  <w:num w:numId="28">
    <w:abstractNumId w:val="18"/>
  </w:num>
  <w:num w:numId="29">
    <w:abstractNumId w:val="27"/>
  </w:num>
  <w:num w:numId="30">
    <w:abstractNumId w:val="30"/>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05850"/>
    <w:rsid w:val="00010DC5"/>
    <w:rsid w:val="000179AF"/>
    <w:rsid w:val="00025281"/>
    <w:rsid w:val="00026B19"/>
    <w:rsid w:val="00026F8B"/>
    <w:rsid w:val="000434B7"/>
    <w:rsid w:val="000660EB"/>
    <w:rsid w:val="00067C23"/>
    <w:rsid w:val="000B2AAA"/>
    <w:rsid w:val="0013797E"/>
    <w:rsid w:val="001F625F"/>
    <w:rsid w:val="001F6FB0"/>
    <w:rsid w:val="0020095C"/>
    <w:rsid w:val="00203933"/>
    <w:rsid w:val="002045DB"/>
    <w:rsid w:val="002056B3"/>
    <w:rsid w:val="00205850"/>
    <w:rsid w:val="00213F1A"/>
    <w:rsid w:val="002269CE"/>
    <w:rsid w:val="00245329"/>
    <w:rsid w:val="002750B3"/>
    <w:rsid w:val="00277D9D"/>
    <w:rsid w:val="00282F50"/>
    <w:rsid w:val="002A0BAD"/>
    <w:rsid w:val="002C274E"/>
    <w:rsid w:val="002C4FDD"/>
    <w:rsid w:val="002F046B"/>
    <w:rsid w:val="002F739B"/>
    <w:rsid w:val="00302EE1"/>
    <w:rsid w:val="00304330"/>
    <w:rsid w:val="00311035"/>
    <w:rsid w:val="00313606"/>
    <w:rsid w:val="003140A7"/>
    <w:rsid w:val="0031568C"/>
    <w:rsid w:val="00354E3C"/>
    <w:rsid w:val="003D439B"/>
    <w:rsid w:val="003E5BDB"/>
    <w:rsid w:val="003E7971"/>
    <w:rsid w:val="004075DA"/>
    <w:rsid w:val="00410E78"/>
    <w:rsid w:val="00423652"/>
    <w:rsid w:val="00435E73"/>
    <w:rsid w:val="004732E5"/>
    <w:rsid w:val="004A5852"/>
    <w:rsid w:val="004B59E4"/>
    <w:rsid w:val="004C0D33"/>
    <w:rsid w:val="004E790F"/>
    <w:rsid w:val="004F2C87"/>
    <w:rsid w:val="004F380C"/>
    <w:rsid w:val="004F5FF7"/>
    <w:rsid w:val="005037A0"/>
    <w:rsid w:val="005211D9"/>
    <w:rsid w:val="00535E54"/>
    <w:rsid w:val="00544093"/>
    <w:rsid w:val="00545DBA"/>
    <w:rsid w:val="0058042D"/>
    <w:rsid w:val="00581CFF"/>
    <w:rsid w:val="005A6D03"/>
    <w:rsid w:val="005B4FBB"/>
    <w:rsid w:val="005D489F"/>
    <w:rsid w:val="005E3EC3"/>
    <w:rsid w:val="0060019F"/>
    <w:rsid w:val="00602AE3"/>
    <w:rsid w:val="00620230"/>
    <w:rsid w:val="006223E5"/>
    <w:rsid w:val="006302C5"/>
    <w:rsid w:val="006B7228"/>
    <w:rsid w:val="006D62E2"/>
    <w:rsid w:val="006F1160"/>
    <w:rsid w:val="006F1C92"/>
    <w:rsid w:val="00705DA6"/>
    <w:rsid w:val="00751505"/>
    <w:rsid w:val="00762BB7"/>
    <w:rsid w:val="007729E8"/>
    <w:rsid w:val="00786DB1"/>
    <w:rsid w:val="007A1132"/>
    <w:rsid w:val="007E6175"/>
    <w:rsid w:val="007F29C9"/>
    <w:rsid w:val="0080139E"/>
    <w:rsid w:val="008062BB"/>
    <w:rsid w:val="00812B84"/>
    <w:rsid w:val="008435E2"/>
    <w:rsid w:val="0084604E"/>
    <w:rsid w:val="00872E34"/>
    <w:rsid w:val="0087353E"/>
    <w:rsid w:val="00882E21"/>
    <w:rsid w:val="00884FD3"/>
    <w:rsid w:val="00897065"/>
    <w:rsid w:val="00897EA9"/>
    <w:rsid w:val="008E641F"/>
    <w:rsid w:val="008F1430"/>
    <w:rsid w:val="00904B21"/>
    <w:rsid w:val="00920BB3"/>
    <w:rsid w:val="009A479D"/>
    <w:rsid w:val="009B2359"/>
    <w:rsid w:val="009C50B2"/>
    <w:rsid w:val="00A1770F"/>
    <w:rsid w:val="00A616E2"/>
    <w:rsid w:val="00A81919"/>
    <w:rsid w:val="00A94C8F"/>
    <w:rsid w:val="00AB4763"/>
    <w:rsid w:val="00AB69E2"/>
    <w:rsid w:val="00AE1162"/>
    <w:rsid w:val="00AE5253"/>
    <w:rsid w:val="00AF40BB"/>
    <w:rsid w:val="00B02CB3"/>
    <w:rsid w:val="00B17565"/>
    <w:rsid w:val="00B17FD3"/>
    <w:rsid w:val="00B35EE6"/>
    <w:rsid w:val="00B50AE9"/>
    <w:rsid w:val="00B522CB"/>
    <w:rsid w:val="00B528E1"/>
    <w:rsid w:val="00B60613"/>
    <w:rsid w:val="00B80388"/>
    <w:rsid w:val="00BA123F"/>
    <w:rsid w:val="00BA32A6"/>
    <w:rsid w:val="00BC5B3B"/>
    <w:rsid w:val="00BE07E5"/>
    <w:rsid w:val="00C01695"/>
    <w:rsid w:val="00C069D5"/>
    <w:rsid w:val="00C0749F"/>
    <w:rsid w:val="00C26FBE"/>
    <w:rsid w:val="00C3282D"/>
    <w:rsid w:val="00C546F0"/>
    <w:rsid w:val="00C57279"/>
    <w:rsid w:val="00C662D4"/>
    <w:rsid w:val="00C921E0"/>
    <w:rsid w:val="00C92A2A"/>
    <w:rsid w:val="00CA7831"/>
    <w:rsid w:val="00CB7BC7"/>
    <w:rsid w:val="00CD3A7D"/>
    <w:rsid w:val="00CD477D"/>
    <w:rsid w:val="00CE2A5C"/>
    <w:rsid w:val="00D00AEC"/>
    <w:rsid w:val="00D219DC"/>
    <w:rsid w:val="00D43F90"/>
    <w:rsid w:val="00D61815"/>
    <w:rsid w:val="00D83AB9"/>
    <w:rsid w:val="00D93450"/>
    <w:rsid w:val="00DA0753"/>
    <w:rsid w:val="00DA5B96"/>
    <w:rsid w:val="00DB1389"/>
    <w:rsid w:val="00DD13C5"/>
    <w:rsid w:val="00DE7B67"/>
    <w:rsid w:val="00E01750"/>
    <w:rsid w:val="00E13508"/>
    <w:rsid w:val="00E22C42"/>
    <w:rsid w:val="00E25B1F"/>
    <w:rsid w:val="00E35D1A"/>
    <w:rsid w:val="00E611EA"/>
    <w:rsid w:val="00E621AB"/>
    <w:rsid w:val="00EA3077"/>
    <w:rsid w:val="00EA31CF"/>
    <w:rsid w:val="00ED6724"/>
    <w:rsid w:val="00F03595"/>
    <w:rsid w:val="00F20B30"/>
    <w:rsid w:val="00F23DAE"/>
    <w:rsid w:val="00F62E79"/>
    <w:rsid w:val="00F67A9B"/>
    <w:rsid w:val="00F75BA6"/>
    <w:rsid w:val="00F80353"/>
    <w:rsid w:val="00FA6ABB"/>
    <w:rsid w:val="00FC40CF"/>
    <w:rsid w:val="00FF082C"/>
    <w:rsid w:val="00FF18F6"/>
    <w:rsid w:val="00FF4C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8B3837BA-38C1-4709-9A61-D58C37F9C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footnote text" w:uiPriority="99"/>
    <w:lsdException w:name="annotation text" w:uiPriority="99"/>
    <w:lsdException w:name="caption" w:semiHidden="1" w:uiPriority="35"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4330"/>
    <w:rPr>
      <w:rFonts w:eastAsia="MS Mincho"/>
      <w:sz w:val="24"/>
      <w:szCs w:val="24"/>
      <w:lang w:val="es-ES" w:eastAsia="es-ES"/>
    </w:rPr>
  </w:style>
  <w:style w:type="paragraph" w:styleId="Ttulo1">
    <w:name w:val="heading 1"/>
    <w:basedOn w:val="Normal"/>
    <w:next w:val="Normal"/>
    <w:qFormat/>
    <w:rsid w:val="00304330"/>
    <w:pPr>
      <w:keepNext/>
      <w:spacing w:before="240" w:after="60"/>
      <w:outlineLvl w:val="0"/>
    </w:pPr>
    <w:rPr>
      <w:rFonts w:ascii="Arial" w:eastAsia="Times New Roman" w:hAnsi="Arial" w:cs="Arial"/>
      <w:b/>
      <w:bCs/>
      <w:kern w:val="32"/>
      <w:sz w:val="32"/>
      <w:szCs w:val="32"/>
      <w:lang w:val="en-US" w:eastAsia="en-US"/>
    </w:rPr>
  </w:style>
  <w:style w:type="paragraph" w:styleId="Ttulo2">
    <w:name w:val="heading 2"/>
    <w:basedOn w:val="Normal"/>
    <w:qFormat/>
    <w:rsid w:val="00304330"/>
    <w:pPr>
      <w:spacing w:before="100" w:beforeAutospacing="1" w:after="100" w:afterAutospacing="1"/>
      <w:outlineLvl w:val="1"/>
    </w:pPr>
    <w:rPr>
      <w:rFonts w:ascii="Courier New" w:eastAsia="Times New Roman" w:hAnsi="Courier New" w:cs="Courier New"/>
      <w:color w:val="000000"/>
      <w:sz w:val="36"/>
      <w:szCs w:val="36"/>
      <w:lang w:val="en-US" w:eastAsia="en-US"/>
    </w:rPr>
  </w:style>
  <w:style w:type="paragraph" w:styleId="Ttulo3">
    <w:name w:val="heading 3"/>
    <w:basedOn w:val="Normal"/>
    <w:next w:val="Normal"/>
    <w:qFormat/>
    <w:rsid w:val="00304330"/>
    <w:pPr>
      <w:keepNext/>
      <w:spacing w:before="240" w:after="60"/>
      <w:outlineLvl w:val="2"/>
    </w:pPr>
    <w:rPr>
      <w:rFonts w:ascii="Arial" w:hAnsi="Arial" w:cs="Arial"/>
      <w:b/>
      <w:bCs/>
      <w:sz w:val="26"/>
      <w:szCs w:val="26"/>
      <w:lang w:val="en-US" w:eastAsia="en-US"/>
    </w:rPr>
  </w:style>
  <w:style w:type="paragraph" w:styleId="Ttulo4">
    <w:name w:val="heading 4"/>
    <w:basedOn w:val="Normal"/>
    <w:next w:val="Normal"/>
    <w:qFormat/>
    <w:rsid w:val="00304330"/>
    <w:pPr>
      <w:keepNext/>
      <w:spacing w:before="240" w:after="60"/>
      <w:outlineLvl w:val="3"/>
    </w:pPr>
    <w:rPr>
      <w:b/>
      <w:bCs/>
      <w:sz w:val="28"/>
      <w:szCs w:val="28"/>
      <w:lang w:eastAsia="en-US"/>
    </w:rPr>
  </w:style>
  <w:style w:type="paragraph" w:styleId="Ttulo6">
    <w:name w:val="heading 6"/>
    <w:basedOn w:val="Normal"/>
    <w:next w:val="Normal"/>
    <w:qFormat/>
    <w:rsid w:val="00304330"/>
    <w:pPr>
      <w:spacing w:before="240" w:after="60"/>
      <w:outlineLvl w:val="5"/>
    </w:pPr>
    <w:rPr>
      <w:rFonts w:eastAsia="Times New Roman"/>
      <w:b/>
      <w:bCs/>
      <w:sz w:val="22"/>
      <w:szCs w:val="22"/>
      <w:lang w:val="en-US" w:eastAsia="en-US"/>
    </w:rPr>
  </w:style>
  <w:style w:type="paragraph" w:styleId="Ttulo7">
    <w:name w:val="heading 7"/>
    <w:basedOn w:val="Normal"/>
    <w:next w:val="Normal"/>
    <w:qFormat/>
    <w:rsid w:val="00304330"/>
    <w:pPr>
      <w:spacing w:before="240" w:after="60"/>
      <w:outlineLvl w:val="6"/>
    </w:pPr>
    <w:rPr>
      <w:rFonts w:eastAsia="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qFormat/>
    <w:rsid w:val="00304330"/>
    <w:rPr>
      <w:b/>
      <w:bCs/>
    </w:rPr>
  </w:style>
  <w:style w:type="paragraph" w:styleId="NormalWeb">
    <w:name w:val="Normal (Web)"/>
    <w:basedOn w:val="Normal"/>
    <w:uiPriority w:val="99"/>
    <w:rsid w:val="00304330"/>
    <w:pPr>
      <w:spacing w:before="100" w:beforeAutospacing="1" w:after="100" w:afterAutospacing="1"/>
    </w:pPr>
    <w:rPr>
      <w:lang w:val="en-US" w:eastAsia="en-US"/>
    </w:rPr>
  </w:style>
  <w:style w:type="character" w:customStyle="1" w:styleId="longtext">
    <w:name w:val="long_text"/>
    <w:basedOn w:val="Fuentedeprrafopredeter"/>
    <w:rsid w:val="00304330"/>
  </w:style>
  <w:style w:type="paragraph" w:customStyle="1" w:styleId="Default">
    <w:name w:val="Default"/>
    <w:rsid w:val="00304330"/>
    <w:pPr>
      <w:autoSpaceDE w:val="0"/>
      <w:autoSpaceDN w:val="0"/>
      <w:adjustRightInd w:val="0"/>
    </w:pPr>
    <w:rPr>
      <w:rFonts w:eastAsia="MS Mincho"/>
      <w:color w:val="000000"/>
      <w:sz w:val="24"/>
      <w:szCs w:val="24"/>
      <w:lang w:val="es-ES" w:eastAsia="es-ES"/>
    </w:rPr>
  </w:style>
  <w:style w:type="character" w:styleId="Hipervnculo">
    <w:name w:val="Hyperlink"/>
    <w:uiPriority w:val="99"/>
    <w:rsid w:val="00304330"/>
    <w:rPr>
      <w:color w:val="0000FF"/>
      <w:u w:val="single"/>
    </w:rPr>
  </w:style>
  <w:style w:type="paragraph" w:styleId="Piedepgina">
    <w:name w:val="footer"/>
    <w:basedOn w:val="Normal"/>
    <w:rsid w:val="00304330"/>
    <w:pPr>
      <w:tabs>
        <w:tab w:val="center" w:pos="4252"/>
        <w:tab w:val="right" w:pos="8504"/>
      </w:tabs>
    </w:pPr>
  </w:style>
  <w:style w:type="character" w:styleId="Nmerodepgina">
    <w:name w:val="page number"/>
    <w:basedOn w:val="Fuentedeprrafopredeter"/>
    <w:rsid w:val="00304330"/>
  </w:style>
  <w:style w:type="paragraph" w:styleId="Textoindependiente">
    <w:name w:val="Body Text"/>
    <w:basedOn w:val="Normal"/>
    <w:rsid w:val="00304330"/>
    <w:pPr>
      <w:jc w:val="both"/>
    </w:pPr>
    <w:rPr>
      <w:sz w:val="28"/>
      <w:szCs w:val="20"/>
    </w:rPr>
  </w:style>
  <w:style w:type="paragraph" w:styleId="Textoindependiente2">
    <w:name w:val="Body Text 2"/>
    <w:basedOn w:val="Normal"/>
    <w:rsid w:val="00304330"/>
    <w:pPr>
      <w:spacing w:after="120" w:line="480" w:lineRule="auto"/>
    </w:pPr>
  </w:style>
  <w:style w:type="paragraph" w:styleId="Textoindependiente3">
    <w:name w:val="Body Text 3"/>
    <w:basedOn w:val="Normal"/>
    <w:rsid w:val="00304330"/>
    <w:pPr>
      <w:spacing w:after="120"/>
    </w:pPr>
    <w:rPr>
      <w:sz w:val="16"/>
      <w:szCs w:val="16"/>
    </w:rPr>
  </w:style>
  <w:style w:type="paragraph" w:customStyle="1" w:styleId="Heading31">
    <w:name w:val="Heading 31"/>
    <w:basedOn w:val="Default"/>
    <w:next w:val="Default"/>
    <w:rsid w:val="00304330"/>
    <w:rPr>
      <w:rFonts w:ascii="PGJLLA+Arial,Bold" w:hAnsi="PGJLLA+Arial,Bold"/>
      <w:color w:val="auto"/>
    </w:rPr>
  </w:style>
  <w:style w:type="paragraph" w:customStyle="1" w:styleId="Footer1">
    <w:name w:val="Footer1"/>
    <w:basedOn w:val="Default"/>
    <w:next w:val="Default"/>
    <w:rsid w:val="00304330"/>
    <w:rPr>
      <w:rFonts w:ascii="PGJLLA+Arial,Bold" w:hAnsi="PGJLLA+Arial,Bold"/>
      <w:color w:val="auto"/>
    </w:rPr>
  </w:style>
  <w:style w:type="paragraph" w:styleId="Bibliografa">
    <w:name w:val="Bibliography"/>
    <w:basedOn w:val="Default"/>
    <w:next w:val="Default"/>
    <w:rsid w:val="00304330"/>
    <w:rPr>
      <w:rFonts w:ascii="PGJMAC+Arial" w:hAnsi="PGJMAC+Arial"/>
      <w:color w:val="auto"/>
    </w:rPr>
  </w:style>
  <w:style w:type="character" w:customStyle="1" w:styleId="CarCar2">
    <w:name w:val="Car Car2"/>
    <w:rsid w:val="00304330"/>
    <w:rPr>
      <w:rFonts w:ascii="Arial" w:hAnsi="Arial" w:cs="Arial"/>
      <w:b/>
      <w:bCs/>
      <w:sz w:val="26"/>
      <w:szCs w:val="26"/>
      <w:lang w:val="en-US" w:eastAsia="en-US" w:bidi="ar-SA"/>
    </w:rPr>
  </w:style>
  <w:style w:type="character" w:customStyle="1" w:styleId="CarCar1">
    <w:name w:val="Car Car1"/>
    <w:rsid w:val="00304330"/>
    <w:rPr>
      <w:b/>
      <w:bCs/>
      <w:sz w:val="28"/>
      <w:szCs w:val="28"/>
      <w:lang w:val="es-ES" w:eastAsia="en-US" w:bidi="ar-SA"/>
    </w:rPr>
  </w:style>
  <w:style w:type="paragraph" w:styleId="Sangra3detindependiente">
    <w:name w:val="Body Text Indent 3"/>
    <w:basedOn w:val="Normal"/>
    <w:rsid w:val="00304330"/>
    <w:pPr>
      <w:spacing w:after="120"/>
      <w:ind w:left="283"/>
    </w:pPr>
    <w:rPr>
      <w:sz w:val="16"/>
      <w:szCs w:val="16"/>
      <w:lang w:val="en-US" w:eastAsia="en-US"/>
    </w:rPr>
  </w:style>
  <w:style w:type="character" w:customStyle="1" w:styleId="CarCar">
    <w:name w:val="Car Car"/>
    <w:rsid w:val="00304330"/>
    <w:rPr>
      <w:sz w:val="16"/>
      <w:szCs w:val="16"/>
      <w:lang w:val="en-US" w:eastAsia="en-US" w:bidi="ar-SA"/>
    </w:rPr>
  </w:style>
  <w:style w:type="paragraph" w:customStyle="1" w:styleId="Prrafodelista1">
    <w:name w:val="Párrafo de lista1"/>
    <w:basedOn w:val="Normal"/>
    <w:qFormat/>
    <w:rsid w:val="00304330"/>
    <w:pPr>
      <w:ind w:left="720"/>
      <w:contextualSpacing/>
    </w:pPr>
  </w:style>
  <w:style w:type="paragraph" w:customStyle="1" w:styleId="sangrafrancesa1">
    <w:name w:val="sangrafrancesa1"/>
    <w:basedOn w:val="Normal"/>
    <w:rsid w:val="00304330"/>
    <w:pPr>
      <w:spacing w:before="100" w:beforeAutospacing="1" w:after="100" w:afterAutospacing="1"/>
    </w:pPr>
    <w:rPr>
      <w:lang w:val="en-US" w:eastAsia="en-US"/>
    </w:rPr>
  </w:style>
  <w:style w:type="paragraph" w:customStyle="1" w:styleId="Pa30">
    <w:name w:val="Pa30"/>
    <w:basedOn w:val="Default"/>
    <w:next w:val="Default"/>
    <w:rsid w:val="00304330"/>
    <w:pPr>
      <w:spacing w:line="219" w:lineRule="atLeast"/>
    </w:pPr>
    <w:rPr>
      <w:color w:val="auto"/>
    </w:rPr>
  </w:style>
  <w:style w:type="paragraph" w:customStyle="1" w:styleId="Pa28">
    <w:name w:val="Pa28"/>
    <w:basedOn w:val="Default"/>
    <w:next w:val="Default"/>
    <w:rsid w:val="00304330"/>
    <w:pPr>
      <w:spacing w:line="169" w:lineRule="atLeast"/>
    </w:pPr>
    <w:rPr>
      <w:color w:val="auto"/>
    </w:rPr>
  </w:style>
  <w:style w:type="character" w:customStyle="1" w:styleId="A16">
    <w:name w:val="A16"/>
    <w:rsid w:val="00304330"/>
    <w:rPr>
      <w:i/>
      <w:iCs/>
      <w:color w:val="000000"/>
      <w:sz w:val="9"/>
      <w:szCs w:val="9"/>
    </w:rPr>
  </w:style>
  <w:style w:type="character" w:styleId="TecladoHTML">
    <w:name w:val="HTML Keyboard"/>
    <w:rsid w:val="00304330"/>
    <w:rPr>
      <w:rFonts w:ascii="Courier New" w:eastAsia="Times New Roman" w:hAnsi="Courier New" w:cs="Courier New"/>
      <w:sz w:val="20"/>
      <w:szCs w:val="20"/>
    </w:rPr>
  </w:style>
  <w:style w:type="paragraph" w:styleId="Sangradetextonormal">
    <w:name w:val="Body Text Indent"/>
    <w:basedOn w:val="Normal"/>
    <w:rsid w:val="00304330"/>
    <w:pPr>
      <w:spacing w:after="120"/>
      <w:ind w:left="283"/>
    </w:pPr>
  </w:style>
  <w:style w:type="paragraph" w:styleId="Sangra2detindependiente">
    <w:name w:val="Body Text Indent 2"/>
    <w:basedOn w:val="Normal"/>
    <w:rsid w:val="00304330"/>
    <w:pPr>
      <w:spacing w:after="120" w:line="480" w:lineRule="auto"/>
      <w:ind w:left="283"/>
    </w:pPr>
  </w:style>
  <w:style w:type="character" w:customStyle="1" w:styleId="cuerpo">
    <w:name w:val="cuerpo"/>
    <w:basedOn w:val="Fuentedeprrafopredeter"/>
    <w:rsid w:val="00304330"/>
  </w:style>
  <w:style w:type="character" w:customStyle="1" w:styleId="subtitulo">
    <w:name w:val="subtitulo"/>
    <w:basedOn w:val="Fuentedeprrafopredeter"/>
    <w:rsid w:val="00304330"/>
  </w:style>
  <w:style w:type="paragraph" w:customStyle="1" w:styleId="tituloartculozootecnia">
    <w:name w:val="tituloartculozootecnia"/>
    <w:basedOn w:val="Normal"/>
    <w:rsid w:val="00304330"/>
    <w:pPr>
      <w:spacing w:before="100" w:beforeAutospacing="1" w:after="100" w:afterAutospacing="1"/>
    </w:pPr>
    <w:rPr>
      <w:rFonts w:eastAsia="Times New Roman"/>
      <w:lang w:val="en-US" w:eastAsia="en-US"/>
    </w:rPr>
  </w:style>
  <w:style w:type="paragraph" w:customStyle="1" w:styleId="prrafonormalzootecnia">
    <w:name w:val="prrafonormalzootecnia"/>
    <w:basedOn w:val="Normal"/>
    <w:rsid w:val="00304330"/>
    <w:pPr>
      <w:spacing w:before="100" w:beforeAutospacing="1" w:after="100" w:afterAutospacing="1"/>
    </w:pPr>
    <w:rPr>
      <w:rFonts w:eastAsia="Times New Roman"/>
      <w:lang w:val="en-US" w:eastAsia="en-US"/>
    </w:rPr>
  </w:style>
  <w:style w:type="paragraph" w:customStyle="1" w:styleId="titulocapitulozootecnia">
    <w:name w:val="titulocapitulozootecnia"/>
    <w:basedOn w:val="Normal"/>
    <w:rsid w:val="00304330"/>
    <w:pPr>
      <w:spacing w:before="100" w:beforeAutospacing="1" w:after="100" w:afterAutospacing="1"/>
    </w:pPr>
    <w:rPr>
      <w:rFonts w:eastAsia="Times New Roman"/>
      <w:lang w:val="en-US" w:eastAsia="en-US"/>
    </w:rPr>
  </w:style>
  <w:style w:type="paragraph" w:customStyle="1" w:styleId="referenciazootecnia">
    <w:name w:val="referenciazootecnia"/>
    <w:basedOn w:val="Normal"/>
    <w:rsid w:val="00304330"/>
    <w:pPr>
      <w:spacing w:before="100" w:beforeAutospacing="1" w:after="100" w:afterAutospacing="1"/>
    </w:pPr>
    <w:rPr>
      <w:rFonts w:eastAsia="Times New Roman"/>
      <w:lang w:val="en-US" w:eastAsia="en-US"/>
    </w:rPr>
  </w:style>
  <w:style w:type="character" w:styleId="nfasis">
    <w:name w:val="Emphasis"/>
    <w:qFormat/>
    <w:rsid w:val="00304330"/>
    <w:rPr>
      <w:i/>
      <w:iCs/>
    </w:rPr>
  </w:style>
  <w:style w:type="character" w:customStyle="1" w:styleId="typewriter">
    <w:name w:val="typewriter"/>
    <w:basedOn w:val="Fuentedeprrafopredeter"/>
    <w:rsid w:val="00304330"/>
  </w:style>
  <w:style w:type="paragraph" w:styleId="Encabezado">
    <w:name w:val="header"/>
    <w:basedOn w:val="Normal"/>
    <w:rsid w:val="00304330"/>
    <w:pPr>
      <w:tabs>
        <w:tab w:val="center" w:pos="4320"/>
        <w:tab w:val="right" w:pos="8640"/>
      </w:tabs>
    </w:pPr>
    <w:rPr>
      <w:rFonts w:eastAsia="Times New Roman"/>
      <w:sz w:val="20"/>
      <w:szCs w:val="20"/>
    </w:rPr>
  </w:style>
  <w:style w:type="paragraph" w:customStyle="1" w:styleId="R8">
    <w:name w:val="R8"/>
    <w:basedOn w:val="Normal"/>
    <w:rsid w:val="00304330"/>
    <w:pPr>
      <w:widowControl w:val="0"/>
      <w:ind w:firstLine="432"/>
      <w:jc w:val="both"/>
    </w:pPr>
    <w:rPr>
      <w:rFonts w:eastAsia="Times New Roman"/>
      <w:snapToGrid w:val="0"/>
      <w:szCs w:val="20"/>
    </w:rPr>
  </w:style>
  <w:style w:type="paragraph" w:customStyle="1" w:styleId="R1">
    <w:name w:val="R1"/>
    <w:basedOn w:val="Normal"/>
    <w:rsid w:val="00304330"/>
    <w:pPr>
      <w:widowControl w:val="0"/>
      <w:jc w:val="right"/>
    </w:pPr>
    <w:rPr>
      <w:rFonts w:eastAsia="Times New Roman"/>
      <w:snapToGrid w:val="0"/>
      <w:sz w:val="20"/>
      <w:szCs w:val="20"/>
    </w:rPr>
  </w:style>
  <w:style w:type="paragraph" w:customStyle="1" w:styleId="R2">
    <w:name w:val="R2"/>
    <w:basedOn w:val="Normal"/>
    <w:next w:val="Normal"/>
    <w:autoRedefine/>
    <w:rsid w:val="00304330"/>
    <w:pPr>
      <w:widowControl w:val="0"/>
      <w:spacing w:before="480"/>
      <w:jc w:val="both"/>
    </w:pPr>
    <w:rPr>
      <w:rFonts w:eastAsia="Times New Roman"/>
      <w:caps/>
      <w:snapToGrid w:val="0"/>
      <w:sz w:val="26"/>
      <w:szCs w:val="20"/>
    </w:rPr>
  </w:style>
  <w:style w:type="paragraph" w:customStyle="1" w:styleId="R3">
    <w:name w:val="R3"/>
    <w:basedOn w:val="Normal"/>
    <w:next w:val="Normal"/>
    <w:rsid w:val="00304330"/>
    <w:pPr>
      <w:widowControl w:val="0"/>
      <w:spacing w:before="480"/>
      <w:jc w:val="both"/>
    </w:pPr>
    <w:rPr>
      <w:rFonts w:eastAsia="Times New Roman"/>
      <w:snapToGrid w:val="0"/>
      <w:szCs w:val="20"/>
    </w:rPr>
  </w:style>
  <w:style w:type="paragraph" w:customStyle="1" w:styleId="R4">
    <w:name w:val="R4"/>
    <w:basedOn w:val="Normal"/>
    <w:next w:val="Normal"/>
    <w:rsid w:val="00304330"/>
    <w:pPr>
      <w:widowControl w:val="0"/>
      <w:jc w:val="both"/>
    </w:pPr>
    <w:rPr>
      <w:rFonts w:eastAsia="Times New Roman"/>
      <w:snapToGrid w:val="0"/>
      <w:szCs w:val="20"/>
    </w:rPr>
  </w:style>
  <w:style w:type="paragraph" w:customStyle="1" w:styleId="R6">
    <w:name w:val="R6"/>
    <w:basedOn w:val="Normal"/>
    <w:rsid w:val="00304330"/>
    <w:pPr>
      <w:widowControl w:val="0"/>
      <w:jc w:val="both"/>
    </w:pPr>
    <w:rPr>
      <w:rFonts w:eastAsia="Times New Roman"/>
      <w:b/>
      <w:caps/>
      <w:snapToGrid w:val="0"/>
      <w:szCs w:val="20"/>
    </w:rPr>
  </w:style>
  <w:style w:type="paragraph" w:customStyle="1" w:styleId="R9">
    <w:name w:val="R9"/>
    <w:basedOn w:val="Normal"/>
    <w:rsid w:val="00304330"/>
    <w:pPr>
      <w:widowControl w:val="0"/>
      <w:ind w:left="720" w:hanging="720"/>
      <w:jc w:val="both"/>
    </w:pPr>
    <w:rPr>
      <w:rFonts w:eastAsia="Times New Roman"/>
      <w:snapToGrid w:val="0"/>
      <w:szCs w:val="20"/>
    </w:rPr>
  </w:style>
  <w:style w:type="paragraph" w:customStyle="1" w:styleId="R7">
    <w:name w:val="R7"/>
    <w:basedOn w:val="Normal"/>
    <w:rsid w:val="00304330"/>
    <w:pPr>
      <w:widowControl w:val="0"/>
      <w:spacing w:before="240"/>
      <w:ind w:left="720" w:right="720"/>
      <w:jc w:val="both"/>
    </w:pPr>
    <w:rPr>
      <w:rFonts w:eastAsia="Times New Roman"/>
      <w:snapToGrid w:val="0"/>
      <w:sz w:val="20"/>
      <w:szCs w:val="20"/>
    </w:rPr>
  </w:style>
  <w:style w:type="paragraph" w:styleId="Textodebloque">
    <w:name w:val="Block Text"/>
    <w:basedOn w:val="Normal"/>
    <w:rsid w:val="00304330"/>
    <w:pPr>
      <w:suppressAutoHyphens/>
      <w:ind w:left="284" w:right="616"/>
      <w:jc w:val="both"/>
    </w:pPr>
    <w:rPr>
      <w:rFonts w:eastAsia="Times New Roman"/>
      <w:spacing w:val="-3"/>
      <w:szCs w:val="20"/>
    </w:rPr>
  </w:style>
  <w:style w:type="paragraph" w:customStyle="1" w:styleId="contenido">
    <w:name w:val="contenido"/>
    <w:basedOn w:val="Normal"/>
    <w:rsid w:val="00304330"/>
    <w:pPr>
      <w:spacing w:before="100" w:beforeAutospacing="1" w:after="100" w:afterAutospacing="1"/>
    </w:pPr>
    <w:rPr>
      <w:rFonts w:eastAsia="Times New Roman"/>
      <w:lang w:val="es-ES_tradnl"/>
    </w:rPr>
  </w:style>
  <w:style w:type="character" w:customStyle="1" w:styleId="txtinteriornegren1">
    <w:name w:val="txt_interior_negre_n1"/>
    <w:rsid w:val="00304330"/>
    <w:rPr>
      <w:rFonts w:ascii="Arial" w:hAnsi="Arial" w:cs="Arial" w:hint="default"/>
      <w:b/>
      <w:bCs/>
      <w:i w:val="0"/>
      <w:iCs w:val="0"/>
      <w:strike w:val="0"/>
      <w:dstrike w:val="0"/>
      <w:color w:val="000000"/>
      <w:sz w:val="24"/>
      <w:szCs w:val="24"/>
      <w:u w:val="none"/>
      <w:effect w:val="none"/>
    </w:rPr>
  </w:style>
  <w:style w:type="character" w:customStyle="1" w:styleId="cssauthor">
    <w:name w:val="css_author"/>
    <w:basedOn w:val="Fuentedeprrafopredeter"/>
    <w:rsid w:val="00304330"/>
  </w:style>
  <w:style w:type="character" w:customStyle="1" w:styleId="CharChar">
    <w:name w:val="Char Char"/>
    <w:rsid w:val="00304330"/>
    <w:rPr>
      <w:b/>
      <w:bCs/>
      <w:i/>
      <w:iCs/>
      <w:noProof w:val="0"/>
      <w:sz w:val="26"/>
      <w:szCs w:val="26"/>
      <w:lang w:val="en-US" w:eastAsia="en-US" w:bidi="ar-SA"/>
    </w:rPr>
  </w:style>
  <w:style w:type="character" w:customStyle="1" w:styleId="letratext1">
    <w:name w:val="letratext1"/>
    <w:rsid w:val="00304330"/>
    <w:rPr>
      <w:rFonts w:ascii="Arial" w:hAnsi="Arial" w:cs="Arial" w:hint="default"/>
      <w:strike w:val="0"/>
      <w:dstrike w:val="0"/>
      <w:color w:val="000000"/>
      <w:sz w:val="21"/>
      <w:szCs w:val="21"/>
      <w:u w:val="none"/>
      <w:effect w:val="none"/>
    </w:rPr>
  </w:style>
  <w:style w:type="paragraph" w:styleId="Textosinformato">
    <w:name w:val="Plain Text"/>
    <w:basedOn w:val="Normal"/>
    <w:link w:val="TextosinformatoCar"/>
    <w:rsid w:val="00304330"/>
    <w:rPr>
      <w:rFonts w:ascii="Courier New" w:eastAsia="Times New Roman" w:hAnsi="Courier New"/>
      <w:szCs w:val="20"/>
      <w:lang w:eastAsia="en-US"/>
    </w:rPr>
  </w:style>
  <w:style w:type="character" w:styleId="Hipervnculovisitado">
    <w:name w:val="FollowedHyperlink"/>
    <w:rsid w:val="00304330"/>
    <w:rPr>
      <w:color w:val="800080"/>
      <w:u w:val="single"/>
    </w:rPr>
  </w:style>
  <w:style w:type="paragraph" w:customStyle="1" w:styleId="Estilo1">
    <w:name w:val="Estilo1"/>
    <w:basedOn w:val="Normal"/>
    <w:next w:val="Encabezado"/>
    <w:rsid w:val="00304330"/>
    <w:rPr>
      <w:rFonts w:eastAsia="Times New Roman"/>
      <w:sz w:val="20"/>
      <w:szCs w:val="20"/>
      <w:lang w:val="en-US"/>
    </w:rPr>
  </w:style>
  <w:style w:type="character" w:customStyle="1" w:styleId="abstractheading">
    <w:name w:val="abstractheading"/>
    <w:rsid w:val="00304330"/>
    <w:rPr>
      <w:sz w:val="24"/>
      <w:szCs w:val="24"/>
    </w:rPr>
  </w:style>
  <w:style w:type="paragraph" w:customStyle="1" w:styleId="authorgroup">
    <w:name w:val="authorgroup"/>
    <w:basedOn w:val="Normal"/>
    <w:rsid w:val="00304330"/>
    <w:pPr>
      <w:spacing w:before="100" w:beforeAutospacing="1" w:after="100" w:afterAutospacing="1"/>
    </w:pPr>
    <w:rPr>
      <w:rFonts w:eastAsia="Times New Roman"/>
      <w:lang w:val="en-US" w:eastAsia="en-US"/>
    </w:rPr>
  </w:style>
  <w:style w:type="paragraph" w:styleId="z-Principiodelformulario">
    <w:name w:val="HTML Top of Form"/>
    <w:basedOn w:val="Normal"/>
    <w:next w:val="Normal"/>
    <w:hidden/>
    <w:rsid w:val="00304330"/>
    <w:pPr>
      <w:pBdr>
        <w:bottom w:val="single" w:sz="6" w:space="1" w:color="auto"/>
      </w:pBdr>
      <w:jc w:val="center"/>
    </w:pPr>
    <w:rPr>
      <w:rFonts w:ascii="Arial" w:eastAsia="Times New Roman" w:hAnsi="Arial" w:cs="Arial"/>
      <w:vanish/>
      <w:color w:val="000000"/>
      <w:sz w:val="16"/>
      <w:szCs w:val="16"/>
    </w:rPr>
  </w:style>
  <w:style w:type="paragraph" w:styleId="z-Finaldelformulario">
    <w:name w:val="HTML Bottom of Form"/>
    <w:basedOn w:val="Normal"/>
    <w:next w:val="Normal"/>
    <w:hidden/>
    <w:rsid w:val="00304330"/>
    <w:pPr>
      <w:pBdr>
        <w:top w:val="single" w:sz="6" w:space="1" w:color="auto"/>
      </w:pBdr>
      <w:jc w:val="center"/>
    </w:pPr>
    <w:rPr>
      <w:rFonts w:ascii="Arial" w:eastAsia="Times New Roman" w:hAnsi="Arial" w:cs="Arial"/>
      <w:vanish/>
      <w:color w:val="000000"/>
      <w:sz w:val="16"/>
      <w:szCs w:val="16"/>
    </w:rPr>
  </w:style>
  <w:style w:type="character" w:customStyle="1" w:styleId="ref-journal">
    <w:name w:val="ref-journal"/>
    <w:basedOn w:val="Fuentedeprrafopredeter"/>
    <w:rsid w:val="00304330"/>
  </w:style>
  <w:style w:type="character" w:customStyle="1" w:styleId="ref-vol">
    <w:name w:val="ref-vol"/>
    <w:basedOn w:val="Fuentedeprrafopredeter"/>
    <w:rsid w:val="00304330"/>
  </w:style>
  <w:style w:type="paragraph" w:customStyle="1" w:styleId="chid">
    <w:name w:val="chid"/>
    <w:basedOn w:val="Normal"/>
    <w:rsid w:val="00304330"/>
    <w:pPr>
      <w:spacing w:before="100" w:beforeAutospacing="1" w:after="100" w:afterAutospacing="1"/>
    </w:pPr>
    <w:rPr>
      <w:rFonts w:ascii="Verdana" w:eastAsia="Arial Unicode MS" w:hAnsi="Verdana" w:cs="Arial Unicode MS"/>
      <w:color w:val="003366"/>
      <w:sz w:val="18"/>
      <w:szCs w:val="18"/>
    </w:rPr>
  </w:style>
  <w:style w:type="paragraph" w:customStyle="1" w:styleId="authors">
    <w:name w:val="authors"/>
    <w:basedOn w:val="Normal"/>
    <w:rsid w:val="00304330"/>
    <w:pPr>
      <w:spacing w:before="100" w:beforeAutospacing="1" w:after="100" w:afterAutospacing="1"/>
    </w:pPr>
    <w:rPr>
      <w:rFonts w:ascii="Arial" w:eastAsia="Times New Roman" w:hAnsi="Arial" w:cs="Arial"/>
      <w:sz w:val="21"/>
      <w:szCs w:val="21"/>
      <w:lang w:val="en-US" w:eastAsia="en-US"/>
    </w:rPr>
  </w:style>
  <w:style w:type="character" w:customStyle="1" w:styleId="ti2">
    <w:name w:val="ti2"/>
    <w:rsid w:val="00304330"/>
    <w:rPr>
      <w:sz w:val="22"/>
      <w:szCs w:val="22"/>
    </w:rPr>
  </w:style>
  <w:style w:type="paragraph" w:styleId="Textonotapie">
    <w:name w:val="footnote text"/>
    <w:basedOn w:val="Normal"/>
    <w:link w:val="TextonotapieCar"/>
    <w:uiPriority w:val="99"/>
    <w:unhideWhenUsed/>
    <w:rsid w:val="00EA3077"/>
    <w:rPr>
      <w:rFonts w:ascii="Calibri" w:eastAsia="Calibri" w:hAnsi="Calibri"/>
      <w:sz w:val="20"/>
      <w:szCs w:val="20"/>
      <w:lang w:eastAsia="en-US"/>
    </w:rPr>
  </w:style>
  <w:style w:type="character" w:customStyle="1" w:styleId="TextonotapieCar">
    <w:name w:val="Texto nota pie Car"/>
    <w:link w:val="Textonotapie"/>
    <w:uiPriority w:val="99"/>
    <w:rsid w:val="00EA3077"/>
    <w:rPr>
      <w:rFonts w:ascii="Calibri" w:eastAsia="Calibri" w:hAnsi="Calibri"/>
      <w:lang w:val="es-ES"/>
    </w:rPr>
  </w:style>
  <w:style w:type="character" w:styleId="Refdenotaalpie">
    <w:name w:val="footnote reference"/>
    <w:uiPriority w:val="99"/>
    <w:unhideWhenUsed/>
    <w:rsid w:val="00EA3077"/>
    <w:rPr>
      <w:vertAlign w:val="superscript"/>
    </w:rPr>
  </w:style>
  <w:style w:type="paragraph" w:styleId="Prrafodelista">
    <w:name w:val="List Paragraph"/>
    <w:basedOn w:val="Normal"/>
    <w:uiPriority w:val="34"/>
    <w:qFormat/>
    <w:rsid w:val="005A6D03"/>
    <w:pPr>
      <w:spacing w:after="200" w:line="276" w:lineRule="auto"/>
      <w:ind w:left="720"/>
      <w:contextualSpacing/>
    </w:pPr>
    <w:rPr>
      <w:rFonts w:ascii="Calibri" w:eastAsia="Calibri" w:hAnsi="Calibri"/>
      <w:sz w:val="22"/>
      <w:szCs w:val="22"/>
      <w:lang w:eastAsia="en-US"/>
    </w:rPr>
  </w:style>
  <w:style w:type="character" w:customStyle="1" w:styleId="TextosinformatoCar">
    <w:name w:val="Texto sin formato Car"/>
    <w:link w:val="Textosinformato"/>
    <w:uiPriority w:val="99"/>
    <w:rsid w:val="005A6D03"/>
    <w:rPr>
      <w:rFonts w:ascii="Courier New" w:hAnsi="Courier New"/>
      <w:sz w:val="24"/>
      <w:lang w:val="es-ES"/>
    </w:rPr>
  </w:style>
  <w:style w:type="table" w:styleId="Tablaconcuadrcula">
    <w:name w:val="Table Grid"/>
    <w:basedOn w:val="Tablanormal"/>
    <w:uiPriority w:val="39"/>
    <w:rsid w:val="00BE07E5"/>
    <w:rPr>
      <w:rFonts w:ascii="Calibri" w:hAnsi="Calibri"/>
      <w:sz w:val="21"/>
      <w:szCs w:val="21"/>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rsid w:val="00BE07E5"/>
    <w:rPr>
      <w:rFonts w:ascii="Calibri" w:eastAsia="Calibri" w:hAnsi="Calibri"/>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ayFigura">
    <w:name w:val="Tabla y Figura"/>
    <w:basedOn w:val="Normal"/>
    <w:next w:val="Ttulo1"/>
    <w:link w:val="TablayFiguraCar"/>
    <w:autoRedefine/>
    <w:qFormat/>
    <w:rsid w:val="00581CFF"/>
    <w:pPr>
      <w:jc w:val="both"/>
    </w:pPr>
    <w:rPr>
      <w:rFonts w:eastAsia="Times New Roman"/>
      <w:b/>
      <w:sz w:val="20"/>
      <w:szCs w:val="20"/>
      <w:lang w:val="es-ES_tradnl" w:eastAsia="en-US"/>
    </w:rPr>
  </w:style>
  <w:style w:type="character" w:customStyle="1" w:styleId="TablayFiguraCar">
    <w:name w:val="Tabla y Figura Car"/>
    <w:link w:val="TablayFigura"/>
    <w:rsid w:val="00581CFF"/>
    <w:rPr>
      <w:b/>
      <w:lang w:val="es-ES_tradnl"/>
    </w:rPr>
  </w:style>
  <w:style w:type="paragraph" w:styleId="Descripcin">
    <w:name w:val="caption"/>
    <w:basedOn w:val="Normal"/>
    <w:next w:val="Normal"/>
    <w:uiPriority w:val="35"/>
    <w:unhideWhenUsed/>
    <w:qFormat/>
    <w:rsid w:val="00581CFF"/>
    <w:pPr>
      <w:jc w:val="both"/>
    </w:pPr>
    <w:rPr>
      <w:rFonts w:eastAsia="Times New Roman"/>
      <w:bCs/>
      <w:szCs w:val="21"/>
      <w:lang w:eastAsia="en-US"/>
    </w:rPr>
  </w:style>
  <w:style w:type="paragraph" w:styleId="Textocomentario">
    <w:name w:val="annotation text"/>
    <w:basedOn w:val="Normal"/>
    <w:link w:val="TextocomentarioCar"/>
    <w:uiPriority w:val="99"/>
    <w:rsid w:val="00897065"/>
    <w:pPr>
      <w:spacing w:line="360" w:lineRule="auto"/>
      <w:jc w:val="both"/>
    </w:pPr>
    <w:rPr>
      <w:rFonts w:eastAsia="Calibri"/>
      <w:sz w:val="20"/>
      <w:szCs w:val="20"/>
      <w:lang w:eastAsia="en-US"/>
    </w:rPr>
  </w:style>
  <w:style w:type="character" w:customStyle="1" w:styleId="TextocomentarioCar">
    <w:name w:val="Texto comentario Car"/>
    <w:link w:val="Textocomentario"/>
    <w:uiPriority w:val="99"/>
    <w:rsid w:val="00897065"/>
    <w:rPr>
      <w:rFonts w:eastAsia="Calibri"/>
      <w:lang w:val="es-ES"/>
    </w:rPr>
  </w:style>
  <w:style w:type="paragraph" w:customStyle="1" w:styleId="authorinfo">
    <w:name w:val="authorinfo"/>
    <w:basedOn w:val="Normal"/>
    <w:next w:val="Normal"/>
    <w:rsid w:val="00277D9D"/>
    <w:pPr>
      <w:ind w:firstLine="227"/>
      <w:jc w:val="center"/>
    </w:pPr>
    <w:rPr>
      <w:rFonts w:ascii="Times" w:eastAsia="Times New Roman" w:hAnsi="Times"/>
      <w:sz w:val="18"/>
      <w:szCs w:val="20"/>
      <w:lang w:val="en-US" w:eastAsia="de-DE"/>
    </w:rPr>
  </w:style>
  <w:style w:type="paragraph" w:customStyle="1" w:styleId="InoformacionAutores">
    <w:name w:val="Inoformacion Autores"/>
    <w:basedOn w:val="Normal"/>
    <w:next w:val="Normal"/>
    <w:rsid w:val="00277D9D"/>
    <w:pPr>
      <w:ind w:firstLine="227"/>
      <w:jc w:val="center"/>
    </w:pPr>
    <w:rPr>
      <w:rFonts w:ascii="Times" w:eastAsia="Times New Roman" w:hAnsi="Times"/>
      <w:sz w:val="18"/>
      <w:szCs w:val="20"/>
      <w:lang w:val="en-US" w:eastAsia="de-DE"/>
    </w:rPr>
  </w:style>
  <w:style w:type="paragraph" w:customStyle="1" w:styleId="heading1">
    <w:name w:val="heading1"/>
    <w:basedOn w:val="Normal"/>
    <w:next w:val="Normal"/>
    <w:rsid w:val="0013797E"/>
    <w:pPr>
      <w:keepNext/>
      <w:keepLines/>
      <w:tabs>
        <w:tab w:val="left" w:pos="454"/>
      </w:tabs>
      <w:suppressAutoHyphens/>
      <w:spacing w:before="520" w:after="280"/>
      <w:jc w:val="both"/>
    </w:pPr>
    <w:rPr>
      <w:rFonts w:ascii="Times" w:eastAsia="Times New Roman" w:hAnsi="Times"/>
      <w:b/>
      <w:szCs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22254">
      <w:bodyDiv w:val="1"/>
      <w:marLeft w:val="0"/>
      <w:marRight w:val="0"/>
      <w:marTop w:val="0"/>
      <w:marBottom w:val="0"/>
      <w:divBdr>
        <w:top w:val="none" w:sz="0" w:space="0" w:color="auto"/>
        <w:left w:val="none" w:sz="0" w:space="0" w:color="auto"/>
        <w:bottom w:val="none" w:sz="0" w:space="0" w:color="auto"/>
        <w:right w:val="none" w:sz="0" w:space="0" w:color="auto"/>
      </w:divBdr>
    </w:div>
    <w:div w:id="160702884">
      <w:bodyDiv w:val="1"/>
      <w:marLeft w:val="0"/>
      <w:marRight w:val="0"/>
      <w:marTop w:val="0"/>
      <w:marBottom w:val="0"/>
      <w:divBdr>
        <w:top w:val="none" w:sz="0" w:space="0" w:color="auto"/>
        <w:left w:val="none" w:sz="0" w:space="0" w:color="auto"/>
        <w:bottom w:val="none" w:sz="0" w:space="0" w:color="auto"/>
        <w:right w:val="none" w:sz="0" w:space="0" w:color="auto"/>
      </w:divBdr>
    </w:div>
    <w:div w:id="557977315">
      <w:bodyDiv w:val="1"/>
      <w:marLeft w:val="0"/>
      <w:marRight w:val="0"/>
      <w:marTop w:val="0"/>
      <w:marBottom w:val="0"/>
      <w:divBdr>
        <w:top w:val="none" w:sz="0" w:space="0" w:color="auto"/>
        <w:left w:val="none" w:sz="0" w:space="0" w:color="auto"/>
        <w:bottom w:val="none" w:sz="0" w:space="0" w:color="auto"/>
        <w:right w:val="none" w:sz="0" w:space="0" w:color="auto"/>
      </w:divBdr>
    </w:div>
    <w:div w:id="612516319">
      <w:bodyDiv w:val="1"/>
      <w:marLeft w:val="0"/>
      <w:marRight w:val="0"/>
      <w:marTop w:val="0"/>
      <w:marBottom w:val="0"/>
      <w:divBdr>
        <w:top w:val="none" w:sz="0" w:space="0" w:color="auto"/>
        <w:left w:val="none" w:sz="0" w:space="0" w:color="auto"/>
        <w:bottom w:val="none" w:sz="0" w:space="0" w:color="auto"/>
        <w:right w:val="none" w:sz="0" w:space="0" w:color="auto"/>
      </w:divBdr>
    </w:div>
    <w:div w:id="811411849">
      <w:bodyDiv w:val="1"/>
      <w:marLeft w:val="0"/>
      <w:marRight w:val="0"/>
      <w:marTop w:val="0"/>
      <w:marBottom w:val="0"/>
      <w:divBdr>
        <w:top w:val="none" w:sz="0" w:space="0" w:color="auto"/>
        <w:left w:val="none" w:sz="0" w:space="0" w:color="auto"/>
        <w:bottom w:val="none" w:sz="0" w:space="0" w:color="auto"/>
        <w:right w:val="none" w:sz="0" w:space="0" w:color="auto"/>
      </w:divBdr>
    </w:div>
    <w:div w:id="974525137">
      <w:bodyDiv w:val="1"/>
      <w:marLeft w:val="0"/>
      <w:marRight w:val="0"/>
      <w:marTop w:val="0"/>
      <w:marBottom w:val="0"/>
      <w:divBdr>
        <w:top w:val="none" w:sz="0" w:space="0" w:color="auto"/>
        <w:left w:val="none" w:sz="0" w:space="0" w:color="auto"/>
        <w:bottom w:val="none" w:sz="0" w:space="0" w:color="auto"/>
        <w:right w:val="none" w:sz="0" w:space="0" w:color="auto"/>
      </w:divBdr>
    </w:div>
    <w:div w:id="1192454668">
      <w:bodyDiv w:val="1"/>
      <w:marLeft w:val="0"/>
      <w:marRight w:val="0"/>
      <w:marTop w:val="0"/>
      <w:marBottom w:val="0"/>
      <w:divBdr>
        <w:top w:val="none" w:sz="0" w:space="0" w:color="auto"/>
        <w:left w:val="none" w:sz="0" w:space="0" w:color="auto"/>
        <w:bottom w:val="none" w:sz="0" w:space="0" w:color="auto"/>
        <w:right w:val="none" w:sz="0" w:space="0" w:color="auto"/>
      </w:divBdr>
    </w:div>
    <w:div w:id="1380975808">
      <w:bodyDiv w:val="1"/>
      <w:marLeft w:val="0"/>
      <w:marRight w:val="0"/>
      <w:marTop w:val="0"/>
      <w:marBottom w:val="0"/>
      <w:divBdr>
        <w:top w:val="none" w:sz="0" w:space="0" w:color="auto"/>
        <w:left w:val="none" w:sz="0" w:space="0" w:color="auto"/>
        <w:bottom w:val="none" w:sz="0" w:space="0" w:color="auto"/>
        <w:right w:val="none" w:sz="0" w:space="0" w:color="auto"/>
      </w:divBdr>
    </w:div>
    <w:div w:id="1672365883">
      <w:bodyDiv w:val="1"/>
      <w:marLeft w:val="0"/>
      <w:marRight w:val="0"/>
      <w:marTop w:val="0"/>
      <w:marBottom w:val="0"/>
      <w:divBdr>
        <w:top w:val="none" w:sz="0" w:space="0" w:color="auto"/>
        <w:left w:val="none" w:sz="0" w:space="0" w:color="auto"/>
        <w:bottom w:val="none" w:sz="0" w:space="0" w:color="auto"/>
        <w:right w:val="none" w:sz="0" w:space="0" w:color="auto"/>
      </w:divBdr>
    </w:div>
    <w:div w:id="1911452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rnestona@uclv.edu.cu" TargetMode="External"/><Relationship Id="rId13" Type="http://schemas.openxmlformats.org/officeDocument/2006/relationships/hyperlink" Target="http://www.veterinaryworld.org/Vol.6/Dec-2013/4.pdf" TargetMode="External"/><Relationship Id="rId3" Type="http://schemas.openxmlformats.org/officeDocument/2006/relationships/settings" Target="settings.xml"/><Relationship Id="rId7" Type="http://schemas.openxmlformats.org/officeDocument/2006/relationships/hyperlink" Target="mailto:juanramon@uclv.edu.cu" TargetMode="External"/><Relationship Id="rId12" Type="http://schemas.openxmlformats.org/officeDocument/2006/relationships/hyperlink" Target="http://www.veterinaria.org/revistas/redvet/n020211.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esearchgate.net/publication/270881177"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lazaroc@uclv.edu.cu" TargetMode="External"/><Relationship Id="rId4" Type="http://schemas.openxmlformats.org/officeDocument/2006/relationships/webSettings" Target="webSettings.xml"/><Relationship Id="rId9" Type="http://schemas.openxmlformats.org/officeDocument/2006/relationships/hyperlink" Target="mailto:miriandd@uclv.cu" TargetMode="External"/><Relationship Id="rId14" Type="http://schemas.openxmlformats.org/officeDocument/2006/relationships/hyperlink" Target="http://www.veterinaria.org/revistas/redvet/n121206.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333</TotalTime>
  <Pages>6</Pages>
  <Words>3748</Words>
  <Characters>21365</Characters>
  <Application>Microsoft Office Word</Application>
  <DocSecurity>0</DocSecurity>
  <Lines>178</Lines>
  <Paragraphs>50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FCA</Company>
  <LinksUpToDate>false</LinksUpToDate>
  <CharactersWithSpaces>25063</CharactersWithSpaces>
  <SharedDoc>false</SharedDoc>
  <HLinks>
    <vt:vector size="72" baseType="variant">
      <vt:variant>
        <vt:i4>2818070</vt:i4>
      </vt:variant>
      <vt:variant>
        <vt:i4>30</vt:i4>
      </vt:variant>
      <vt:variant>
        <vt:i4>0</vt:i4>
      </vt:variant>
      <vt:variant>
        <vt:i4>5</vt:i4>
      </vt:variant>
      <vt:variant>
        <vt:lpwstr>http://www.uco.es/organiza/servicios/publica/az/php/img/web/22_20_08_InteraccionNaves.pdf</vt:lpwstr>
      </vt:variant>
      <vt:variant>
        <vt:lpwstr/>
      </vt:variant>
      <vt:variant>
        <vt:i4>5177430</vt:i4>
      </vt:variant>
      <vt:variant>
        <vt:i4>27</vt:i4>
      </vt:variant>
      <vt:variant>
        <vt:i4>0</vt:i4>
      </vt:variant>
      <vt:variant>
        <vt:i4>5</vt:i4>
      </vt:variant>
      <vt:variant>
        <vt:lpwstr>http://www.produccion-animal.com.ar/</vt:lpwstr>
      </vt:variant>
      <vt:variant>
        <vt:lpwstr/>
      </vt:variant>
      <vt:variant>
        <vt:i4>2621567</vt:i4>
      </vt:variant>
      <vt:variant>
        <vt:i4>24</vt:i4>
      </vt:variant>
      <vt:variant>
        <vt:i4>0</vt:i4>
      </vt:variant>
      <vt:variant>
        <vt:i4>5</vt:i4>
      </vt:variant>
      <vt:variant>
        <vt:lpwstr>http://www.veterinaria.org/revistas/redvet/n111103.html</vt:lpwstr>
      </vt:variant>
      <vt:variant>
        <vt:lpwstr/>
      </vt:variant>
      <vt:variant>
        <vt:i4>2424868</vt:i4>
      </vt:variant>
      <vt:variant>
        <vt:i4>21</vt:i4>
      </vt:variant>
      <vt:variant>
        <vt:i4>0</vt:i4>
      </vt:variant>
      <vt:variant>
        <vt:i4>5</vt:i4>
      </vt:variant>
      <vt:variant>
        <vt:lpwstr>http://www.ilustrados.com/publicaciones/EEVpuAVpuEpZTOLMia.php. Consultado 20/4/2009. 2007</vt:lpwstr>
      </vt:variant>
      <vt:variant>
        <vt:lpwstr/>
      </vt:variant>
      <vt:variant>
        <vt:i4>4718656</vt:i4>
      </vt:variant>
      <vt:variant>
        <vt:i4>18</vt:i4>
      </vt:variant>
      <vt:variant>
        <vt:i4>0</vt:i4>
      </vt:variant>
      <vt:variant>
        <vt:i4>5</vt:i4>
      </vt:variant>
      <vt:variant>
        <vt:lpwstr>http://www.monografias.com/trabajos40/vacas-holstein-cebu/vacas-holstein-cebu2.shtml</vt:lpwstr>
      </vt:variant>
      <vt:variant>
        <vt:lpwstr>mater</vt:lpwstr>
      </vt:variant>
      <vt:variant>
        <vt:i4>1703948</vt:i4>
      </vt:variant>
      <vt:variant>
        <vt:i4>15</vt:i4>
      </vt:variant>
      <vt:variant>
        <vt:i4>0</vt:i4>
      </vt:variant>
      <vt:variant>
        <vt:i4>5</vt:i4>
      </vt:variant>
      <vt:variant>
        <vt:lpwstr>http://www.cdhia.org/links/national.html</vt:lpwstr>
      </vt:variant>
      <vt:variant>
        <vt:lpwstr/>
      </vt:variant>
      <vt:variant>
        <vt:i4>1507451</vt:i4>
      </vt:variant>
      <vt:variant>
        <vt:i4>12</vt:i4>
      </vt:variant>
      <vt:variant>
        <vt:i4>0</vt:i4>
      </vt:variant>
      <vt:variant>
        <vt:i4>5</vt:i4>
      </vt:variant>
      <vt:variant>
        <vt:lpwstr>mailto:ccorbellini@infovia.com.ar</vt:lpwstr>
      </vt:variant>
      <vt:variant>
        <vt:lpwstr/>
      </vt:variant>
      <vt:variant>
        <vt:i4>2818109</vt:i4>
      </vt:variant>
      <vt:variant>
        <vt:i4>9</vt:i4>
      </vt:variant>
      <vt:variant>
        <vt:i4>0</vt:i4>
      </vt:variant>
      <vt:variant>
        <vt:i4>5</vt:i4>
      </vt:variant>
      <vt:variant>
        <vt:lpwstr>mailto:hjcc_unal@hotmail.com</vt:lpwstr>
      </vt:variant>
      <vt:variant>
        <vt:lpwstr/>
      </vt:variant>
      <vt:variant>
        <vt:i4>6160460</vt:i4>
      </vt:variant>
      <vt:variant>
        <vt:i4>6</vt:i4>
      </vt:variant>
      <vt:variant>
        <vt:i4>0</vt:i4>
      </vt:variant>
      <vt:variant>
        <vt:i4>5</vt:i4>
      </vt:variant>
      <vt:variant>
        <vt:lpwstr>http://www.fmvz.unam.mx/bovinotecnia/BtRgCliG005.pdf</vt:lpwstr>
      </vt:variant>
      <vt:variant>
        <vt:lpwstr/>
      </vt:variant>
      <vt:variant>
        <vt:i4>5767252</vt:i4>
      </vt:variant>
      <vt:variant>
        <vt:i4>3</vt:i4>
      </vt:variant>
      <vt:variant>
        <vt:i4>0</vt:i4>
      </vt:variant>
      <vt:variant>
        <vt:i4>5</vt:i4>
      </vt:variant>
      <vt:variant>
        <vt:lpwstr>http://www.ansci.cornell.edu/</vt:lpwstr>
      </vt:variant>
      <vt:variant>
        <vt:lpwstr/>
      </vt:variant>
      <vt:variant>
        <vt:i4>7143541</vt:i4>
      </vt:variant>
      <vt:variant>
        <vt:i4>-1</vt:i4>
      </vt:variant>
      <vt:variant>
        <vt:i4>1026</vt:i4>
      </vt:variant>
      <vt:variant>
        <vt:i4>4</vt:i4>
      </vt:variant>
      <vt:variant>
        <vt:lpwstr>http://www.cuba.cu/memorial/index.shtml</vt:lpwstr>
      </vt:variant>
      <vt:variant>
        <vt:lpwstr/>
      </vt:variant>
      <vt:variant>
        <vt:i4>6750330</vt:i4>
      </vt:variant>
      <vt:variant>
        <vt:i4>-1</vt:i4>
      </vt:variant>
      <vt:variant>
        <vt:i4>1026</vt:i4>
      </vt:variant>
      <vt:variant>
        <vt:i4>1</vt:i4>
      </vt:variant>
      <vt:variant>
        <vt:lpwstr>http://www.cubagob.cu/images/plaza.jpg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ypino</dc:creator>
  <cp:keywords/>
  <dc:description/>
  <cp:lastModifiedBy>juanramon</cp:lastModifiedBy>
  <cp:revision>30</cp:revision>
  <dcterms:created xsi:type="dcterms:W3CDTF">2021-01-14T20:35:00Z</dcterms:created>
  <dcterms:modified xsi:type="dcterms:W3CDTF">2021-01-15T17:34:00Z</dcterms:modified>
</cp:coreProperties>
</file>