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93D73" w:rsidRPr="00881C71" w:rsidRDefault="00881C71" w:rsidP="00881C71">
      <w:pPr>
        <w:spacing w:line="360" w:lineRule="auto"/>
        <w:jc w:val="both"/>
        <w:rPr>
          <w:rFonts w:ascii="Times New Roman" w:hAnsi="Times New Roman"/>
          <w:b/>
          <w:color w:val="000000"/>
          <w:sz w:val="24"/>
          <w:szCs w:val="24"/>
        </w:rPr>
      </w:pPr>
      <w:r w:rsidRPr="00881C71">
        <w:rPr>
          <w:rFonts w:ascii="Times New Roman" w:hAnsi="Times New Roman"/>
          <w:b/>
          <w:color w:val="000000"/>
          <w:sz w:val="24"/>
          <w:szCs w:val="24"/>
        </w:rPr>
        <w:t>IX SIMPOSIO DE MEDICINA VETERINARIA Y ZOOTECNIA</w:t>
      </w:r>
      <w:bookmarkStart w:id="0" w:name="_GoBack"/>
      <w:bookmarkEnd w:id="0"/>
    </w:p>
    <w:p w:rsidR="00093D73" w:rsidRPr="00881C71" w:rsidRDefault="00881C71" w:rsidP="00881C71">
      <w:pPr>
        <w:spacing w:line="360" w:lineRule="auto"/>
        <w:jc w:val="both"/>
        <w:rPr>
          <w:rFonts w:ascii="Times New Roman" w:hAnsi="Times New Roman"/>
          <w:b/>
          <w:color w:val="000000"/>
          <w:sz w:val="24"/>
          <w:szCs w:val="24"/>
        </w:rPr>
      </w:pPr>
      <w:r w:rsidRPr="00881C71">
        <w:rPr>
          <w:rFonts w:ascii="Times New Roman" w:hAnsi="Times New Roman"/>
          <w:b/>
          <w:color w:val="000000"/>
          <w:sz w:val="24"/>
          <w:szCs w:val="24"/>
        </w:rPr>
        <w:t>TITULO: EVALUACIÓN DE LA BIOSEGURIDAD EN LAS INSTALACIONES AVÍCOLAS DE LA UEB SANTA CLARA.</w:t>
      </w:r>
    </w:p>
    <w:p w:rsidR="00093D73" w:rsidRPr="00881C71" w:rsidRDefault="00881C71" w:rsidP="00881C71">
      <w:pPr>
        <w:spacing w:line="360" w:lineRule="auto"/>
        <w:jc w:val="both"/>
        <w:rPr>
          <w:rFonts w:ascii="Times New Roman" w:hAnsi="Times New Roman"/>
          <w:b/>
          <w:sz w:val="24"/>
          <w:szCs w:val="24"/>
          <w:lang w:val="en-US"/>
        </w:rPr>
      </w:pPr>
      <w:r w:rsidRPr="00881C71">
        <w:rPr>
          <w:rFonts w:ascii="Times New Roman" w:hAnsi="Times New Roman"/>
          <w:b/>
          <w:color w:val="000000"/>
          <w:sz w:val="24"/>
          <w:szCs w:val="24"/>
          <w:lang w:val="en-US"/>
        </w:rPr>
        <w:t xml:space="preserve">TITLE: </w:t>
      </w:r>
      <w:r w:rsidRPr="00881C71">
        <w:rPr>
          <w:rFonts w:ascii="Times New Roman" w:hAnsi="Times New Roman"/>
          <w:b/>
          <w:sz w:val="24"/>
          <w:szCs w:val="24"/>
          <w:lang w:val="en-US"/>
        </w:rPr>
        <w:t>EVALUATION OF BIOSAFETY IN THE POULTRY FACILITIES OF THE SANTA CLARA UEB.</w:t>
      </w:r>
    </w:p>
    <w:p w:rsidR="00093D73" w:rsidRPr="00881C71" w:rsidRDefault="00881C71" w:rsidP="00881C71">
      <w:pPr>
        <w:spacing w:line="360" w:lineRule="auto"/>
        <w:jc w:val="both"/>
        <w:rPr>
          <w:rStyle w:val="InternetLink"/>
          <w:rFonts w:ascii="Times New Roman" w:hAnsi="Times New Roman"/>
          <w:b/>
          <w:sz w:val="24"/>
          <w:szCs w:val="24"/>
        </w:rPr>
      </w:pPr>
      <w:r w:rsidRPr="00881C71">
        <w:rPr>
          <w:rFonts w:ascii="Times New Roman" w:hAnsi="Times New Roman"/>
          <w:b/>
          <w:sz w:val="24"/>
          <w:szCs w:val="24"/>
        </w:rPr>
        <w:t xml:space="preserve">AUTORES: Iliana Eusebia Méndez hernández. </w:t>
      </w:r>
      <w:hyperlink r:id="rId7">
        <w:r w:rsidRPr="00881C71">
          <w:rPr>
            <w:rStyle w:val="InternetLink"/>
            <w:rFonts w:ascii="Times New Roman" w:hAnsi="Times New Roman"/>
            <w:b/>
            <w:sz w:val="24"/>
            <w:szCs w:val="24"/>
          </w:rPr>
          <w:t>Ilianamh@uclv.cu</w:t>
        </w:r>
      </w:hyperlink>
    </w:p>
    <w:p w:rsidR="00093D73" w:rsidRPr="00881C71" w:rsidRDefault="00881C71" w:rsidP="00881C71">
      <w:pPr>
        <w:spacing w:line="360" w:lineRule="auto"/>
        <w:jc w:val="both"/>
        <w:rPr>
          <w:rFonts w:ascii="Times New Roman" w:hAnsi="Times New Roman"/>
          <w:b/>
          <w:color w:val="000000"/>
          <w:sz w:val="24"/>
          <w:szCs w:val="24"/>
        </w:rPr>
      </w:pPr>
      <w:r w:rsidRPr="00881C71">
        <w:rPr>
          <w:rFonts w:ascii="Times New Roman" w:hAnsi="Times New Roman"/>
          <w:b/>
          <w:sz w:val="24"/>
          <w:szCs w:val="24"/>
        </w:rPr>
        <w:t xml:space="preserve">Luis Romero Castillo, </w:t>
      </w:r>
      <w:r w:rsidRPr="00881C71">
        <w:rPr>
          <w:rFonts w:ascii="Times New Roman" w:hAnsi="Times New Roman"/>
          <w:b/>
          <w:color w:val="000000"/>
          <w:sz w:val="24"/>
          <w:szCs w:val="24"/>
        </w:rPr>
        <w:t>Windelin Ponce Castillo.</w:t>
      </w:r>
    </w:p>
    <w:p w:rsidR="00093D73" w:rsidRPr="00881C71" w:rsidRDefault="00881C71" w:rsidP="00881C71">
      <w:pPr>
        <w:suppressAutoHyphens w:val="0"/>
        <w:spacing w:line="360" w:lineRule="auto"/>
        <w:jc w:val="both"/>
        <w:rPr>
          <w:rFonts w:ascii="Times New Roman" w:hAnsi="Times New Roman"/>
          <w:b/>
          <w:sz w:val="24"/>
          <w:szCs w:val="24"/>
        </w:rPr>
      </w:pPr>
      <w:r w:rsidRPr="00881C71">
        <w:rPr>
          <w:rFonts w:ascii="Times New Roman" w:hAnsi="Times New Roman"/>
          <w:b/>
          <w:sz w:val="24"/>
          <w:szCs w:val="24"/>
        </w:rPr>
        <w:t xml:space="preserve">UNIVERSIDAD CENTRAL “MARTA ABREU”, FACULTAD DE CIENCIAS AGROPECUARIAS, DEPERTAMENTO MEDICINA VETERINARIA Y ZOOTECNIA, CUBA.    </w:t>
      </w:r>
    </w:p>
    <w:p w:rsidR="00093D73" w:rsidRPr="00881C71" w:rsidRDefault="00881C71" w:rsidP="00881C71">
      <w:pPr>
        <w:tabs>
          <w:tab w:val="left" w:pos="1563"/>
        </w:tabs>
        <w:suppressAutoHyphens w:val="0"/>
        <w:spacing w:line="360" w:lineRule="auto"/>
        <w:jc w:val="both"/>
        <w:rPr>
          <w:rFonts w:ascii="Times New Roman" w:hAnsi="Times New Roman"/>
          <w:b/>
          <w:sz w:val="24"/>
          <w:szCs w:val="24"/>
        </w:rPr>
      </w:pPr>
      <w:r w:rsidRPr="00881C71">
        <w:rPr>
          <w:rFonts w:ascii="Times New Roman" w:hAnsi="Times New Roman"/>
          <w:b/>
          <w:sz w:val="24"/>
          <w:szCs w:val="24"/>
        </w:rPr>
        <w:t xml:space="preserve">Resumen.  </w:t>
      </w:r>
    </w:p>
    <w:p w:rsidR="00093D73" w:rsidRPr="00881C71" w:rsidRDefault="00881C71" w:rsidP="00881C71">
      <w:pPr>
        <w:spacing w:line="360" w:lineRule="auto"/>
        <w:jc w:val="both"/>
        <w:rPr>
          <w:rFonts w:ascii="Times New Roman" w:hAnsi="Times New Roman"/>
          <w:sz w:val="24"/>
          <w:szCs w:val="24"/>
        </w:rPr>
      </w:pPr>
      <w:r w:rsidRPr="00881C71">
        <w:rPr>
          <w:rFonts w:ascii="Times New Roman" w:hAnsi="Times New Roman"/>
          <w:sz w:val="24"/>
          <w:szCs w:val="24"/>
        </w:rPr>
        <w:t xml:space="preserve">La Bioseguridad en las unidades avícolas de nuestra provincia presenta deficiencias, por lo que es necesario relacionar el estado de bioprotección con la calidad productiva y las pérdidas económicas ya que las granjas avícolas con bioseguridad deficiente manifiestan resultados bajos en los indicadores bioproductivos. Con el objetivo de analizar las principales deficiencias de la bioseguridad (brechas sanitarias de la Bioseguridad) que influyen en el proceso productivo en las unidades avícolas de la provincia Villa Clara se realizó  una evaluación de las medidas biosanitarias donde </w:t>
      </w:r>
      <w:r w:rsidRPr="00881C71">
        <w:rPr>
          <w:rFonts w:ascii="Times New Roman" w:hAnsi="Times New Roman"/>
          <w:color w:val="000000"/>
          <w:sz w:val="24"/>
          <w:szCs w:val="24"/>
        </w:rPr>
        <w:t>se analizaron  las evaluaciones de bioseguridad (Res 20/2016)</w:t>
      </w:r>
      <w:r w:rsidRPr="00881C71">
        <w:rPr>
          <w:rFonts w:ascii="Times New Roman" w:hAnsi="Times New Roman"/>
          <w:sz w:val="24"/>
          <w:szCs w:val="24"/>
        </w:rPr>
        <w:t>,  los datos fueron recopilados en los registros de la unidades, y comparados con los realizados por nosotros al momento del estudio, concluyendo que sólo una de sus unidades está evaluada de protegida ya que las otras siete poseen brechas sanitarias invalidantes por lo que sus aves están expuestas a los agentes infecciosos y a depredadores lo que incide negativamente en el cumplimiento de los planes de producción e indicadores bioproductivos. Las principales brechas sanitarias son: no existe ropa sanitaria, badenes y cajuelas de desinfección desactivada,  mallas antipájaros en mal estado, (permitiendo la entrada de la avifauna silvestre al interior de las naves), no existe un almacén de huevos, no se cumple el principio zoo-veterinario “Todo dentro - Todo fuera”, los trabajadores no se bañan al entrar y salir de la unidad.</w:t>
      </w:r>
    </w:p>
    <w:p w:rsidR="00093D73" w:rsidRPr="00881C71" w:rsidRDefault="00881C71" w:rsidP="00881C71">
      <w:pPr>
        <w:spacing w:line="360" w:lineRule="auto"/>
        <w:jc w:val="both"/>
        <w:rPr>
          <w:rFonts w:ascii="Times New Roman" w:hAnsi="Times New Roman"/>
          <w:sz w:val="24"/>
          <w:szCs w:val="24"/>
        </w:rPr>
      </w:pPr>
      <w:r w:rsidRPr="00881C71">
        <w:rPr>
          <w:rFonts w:ascii="Times New Roman" w:hAnsi="Times New Roman"/>
          <w:sz w:val="24"/>
          <w:szCs w:val="24"/>
        </w:rPr>
        <w:t>Palabras claves: bioseguridad, bioprotección,  biosanitarias, bioproductivos, protegida.</w:t>
      </w:r>
    </w:p>
    <w:p w:rsidR="00093D73" w:rsidRPr="00881C71" w:rsidRDefault="00881C71" w:rsidP="00881C71">
      <w:pPr>
        <w:spacing w:line="360" w:lineRule="auto"/>
        <w:jc w:val="both"/>
        <w:rPr>
          <w:rStyle w:val="DefaultCar"/>
          <w:rFonts w:ascii="Times New Roman" w:eastAsia="Calibri" w:hAnsi="Times New Roman"/>
          <w:b/>
          <w:lang w:val="en-US"/>
        </w:rPr>
      </w:pPr>
      <w:r w:rsidRPr="00881C71">
        <w:rPr>
          <w:rStyle w:val="DefaultCar"/>
          <w:rFonts w:ascii="Times New Roman" w:eastAsia="Calibri" w:hAnsi="Times New Roman"/>
          <w:b/>
          <w:lang w:val="en-US"/>
        </w:rPr>
        <w:t>ANSWER</w:t>
      </w:r>
    </w:p>
    <w:p w:rsidR="00093D73" w:rsidRPr="00881C71" w:rsidRDefault="00881C71" w:rsidP="00881C71">
      <w:pPr>
        <w:spacing w:line="360" w:lineRule="auto"/>
        <w:jc w:val="both"/>
        <w:rPr>
          <w:rFonts w:ascii="Times New Roman" w:hAnsi="Times New Roman"/>
          <w:sz w:val="24"/>
          <w:szCs w:val="24"/>
          <w:lang w:val="en-US"/>
        </w:rPr>
      </w:pPr>
      <w:r w:rsidRPr="00881C71">
        <w:rPr>
          <w:rFonts w:ascii="Times New Roman" w:hAnsi="Times New Roman"/>
          <w:sz w:val="24"/>
          <w:szCs w:val="24"/>
          <w:lang w:val="en-US"/>
        </w:rPr>
        <w:t>The Biosecurity in the poultry units of our province has deficiencies, so it is necessary to relate the state of bioprotection with the productive quality and the economic losses since poultry farms with deficient biosecurity show low results in the bioproductive indicators. In order to analyze the main deficiencies of biosecurity (health gaps of Biosecurity) that influence the production process in the poultry units of Villa Clara province, an evaluation was made of the bio-sanitary measures where the biosafety evaluations were analyzed (Res 20/2016), the data were collected in the unit's records, and compared with those made by us at the time of the study, concluding that only one of its units is evaluated as protected since the other seven have invalidating health gaps so that their birds are exposed to infectious agents and predators, which negatively affects compliance with production plans and bioproductive indicators. The main sanitary gaps are: there are no sanitary clothes, speed bumps and disinfection trunks deactivated, anti-bird nets in bad condition, (allowing the entry of wild birds into the interior of the ships), there is no egg store, the zoo-veterinary principle "Everything inside - Everything out", workers do not bathe when entering and leaving the unit.</w:t>
      </w:r>
    </w:p>
    <w:p w:rsidR="00093D73" w:rsidRPr="00881C71" w:rsidRDefault="00881C71" w:rsidP="00881C71">
      <w:pPr>
        <w:spacing w:line="360" w:lineRule="auto"/>
        <w:jc w:val="both"/>
        <w:rPr>
          <w:rFonts w:ascii="Times New Roman" w:hAnsi="Times New Roman"/>
          <w:sz w:val="24"/>
          <w:szCs w:val="24"/>
          <w:lang w:val="en-US"/>
        </w:rPr>
      </w:pPr>
      <w:r w:rsidRPr="00881C71">
        <w:rPr>
          <w:rFonts w:ascii="Times New Roman" w:hAnsi="Times New Roman"/>
          <w:sz w:val="24"/>
          <w:szCs w:val="24"/>
          <w:lang w:val="en-US"/>
        </w:rPr>
        <w:t>Keywords: biosecurity, bioprotection, biosanitary, bioproductive, protected.</w:t>
      </w:r>
    </w:p>
    <w:p w:rsidR="00093D73" w:rsidRPr="00881C71" w:rsidRDefault="00093D7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lang w:val="en-US"/>
        </w:rPr>
      </w:pPr>
    </w:p>
    <w:p w:rsidR="00093D73" w:rsidRDefault="00881C71">
      <w:pPr>
        <w:pStyle w:val="NormalWeb"/>
        <w:spacing w:line="360" w:lineRule="auto"/>
        <w:jc w:val="both"/>
        <w:rPr>
          <w:rFonts w:ascii="Arial" w:hAnsi="Arial" w:cs="Arial"/>
          <w:b/>
        </w:rPr>
      </w:pPr>
      <w:r>
        <w:rPr>
          <w:rFonts w:ascii="Arial" w:hAnsi="Arial" w:cs="Arial"/>
          <w:b/>
        </w:rPr>
        <w:t>Objetivo General</w:t>
      </w:r>
    </w:p>
    <w:p w:rsidR="00093D73" w:rsidRDefault="00881C71">
      <w:pPr>
        <w:pStyle w:val="NormalWeb"/>
        <w:spacing w:line="360" w:lineRule="auto"/>
        <w:jc w:val="both"/>
        <w:rPr>
          <w:rFonts w:ascii="Arial" w:hAnsi="Arial" w:cs="Arial"/>
        </w:rPr>
      </w:pPr>
      <w:r>
        <w:rPr>
          <w:rFonts w:ascii="Arial" w:hAnsi="Arial" w:cs="Arial"/>
        </w:rPr>
        <w:t>Analizar las principales deficiencias de la bioseguridad (brechas sanitarias de la Bioseguridad) que influyen en el proceso productivo en las unidades Avícolas de la provincia Villa Clara.</w:t>
      </w:r>
    </w:p>
    <w:p w:rsidR="00093D73" w:rsidRDefault="00881C71">
      <w:pPr>
        <w:pStyle w:val="NormalWeb"/>
        <w:spacing w:line="360" w:lineRule="auto"/>
        <w:jc w:val="both"/>
        <w:rPr>
          <w:rFonts w:ascii="Arial" w:hAnsi="Arial" w:cs="Arial"/>
          <w:b/>
        </w:rPr>
      </w:pPr>
      <w:r>
        <w:rPr>
          <w:rFonts w:ascii="Arial" w:hAnsi="Arial" w:cs="Arial"/>
          <w:b/>
        </w:rPr>
        <w:t>Objetivos Específicos</w:t>
      </w:r>
    </w:p>
    <w:p w:rsidR="00093D73" w:rsidRDefault="00881C71">
      <w:pPr>
        <w:pStyle w:val="NormalWeb"/>
        <w:numPr>
          <w:ilvl w:val="0"/>
          <w:numId w:val="1"/>
        </w:numPr>
        <w:spacing w:line="360" w:lineRule="auto"/>
        <w:jc w:val="both"/>
        <w:rPr>
          <w:rFonts w:ascii="Arial" w:hAnsi="Arial" w:cs="Arial"/>
        </w:rPr>
      </w:pPr>
      <w:r>
        <w:rPr>
          <w:rFonts w:ascii="Arial" w:hAnsi="Arial" w:cs="Arial"/>
        </w:rPr>
        <w:t>Analizar las evaluaciones de Bioseguridad existentes en las unidades Avícolas de la provincia Villa Clara.</w:t>
      </w:r>
    </w:p>
    <w:p w:rsidR="00093D73" w:rsidRDefault="00881C71">
      <w:pPr>
        <w:pStyle w:val="NormalWeb"/>
        <w:numPr>
          <w:ilvl w:val="0"/>
          <w:numId w:val="1"/>
        </w:numPr>
        <w:spacing w:line="360" w:lineRule="auto"/>
        <w:jc w:val="both"/>
        <w:rPr>
          <w:rFonts w:ascii="Arial" w:hAnsi="Arial" w:cs="Arial"/>
        </w:rPr>
      </w:pPr>
      <w:r>
        <w:rPr>
          <w:rFonts w:ascii="Arial" w:hAnsi="Arial" w:cs="Arial"/>
        </w:rPr>
        <w:t>Identificar las principales brechas existentes en las unidades.</w:t>
      </w:r>
    </w:p>
    <w:p w:rsidR="00093D73" w:rsidRDefault="00881C71">
      <w:pPr>
        <w:pStyle w:val="NormalWeb"/>
        <w:numPr>
          <w:ilvl w:val="0"/>
          <w:numId w:val="1"/>
        </w:numPr>
        <w:spacing w:line="360" w:lineRule="auto"/>
        <w:rPr>
          <w:rFonts w:ascii="Arial" w:hAnsi="Arial" w:cs="Arial"/>
        </w:rPr>
      </w:pPr>
      <w:r>
        <w:rPr>
          <w:rFonts w:ascii="Arial" w:hAnsi="Arial" w:cs="Arial"/>
        </w:rPr>
        <w:t>Hacer una valoración de las pérdidas en los indicadores bioproductivos por el incumplimiento de las medidas de bioseguridad.</w:t>
      </w:r>
    </w:p>
    <w:p w:rsidR="00093D73" w:rsidRDefault="00881C71">
      <w:pPr>
        <w:pStyle w:val="Ttulo1"/>
        <w:rPr>
          <w:rFonts w:ascii="Arial" w:hAnsi="Arial" w:cs="Arial"/>
          <w:b/>
          <w:color w:val="00000A"/>
          <w:sz w:val="36"/>
          <w:szCs w:val="36"/>
        </w:rPr>
      </w:pPr>
      <w:r>
        <w:rPr>
          <w:rFonts w:ascii="Arial" w:hAnsi="Arial" w:cs="Arial"/>
          <w:b/>
          <w:color w:val="00000A"/>
          <w:sz w:val="36"/>
          <w:szCs w:val="36"/>
        </w:rPr>
        <w:t>Materiales y Métodos</w:t>
      </w:r>
    </w:p>
    <w:p w:rsidR="00093D73" w:rsidRDefault="00093D73">
      <w:pPr>
        <w:pStyle w:val="NormalWeb"/>
        <w:spacing w:line="360" w:lineRule="auto"/>
        <w:jc w:val="both"/>
        <w:rPr>
          <w:rFonts w:ascii="Arial" w:hAnsi="Arial" w:cs="Arial"/>
        </w:rPr>
      </w:pPr>
    </w:p>
    <w:p w:rsidR="00093D73" w:rsidRDefault="00881C71">
      <w:pPr>
        <w:pStyle w:val="NormalWeb"/>
        <w:spacing w:line="360" w:lineRule="auto"/>
        <w:jc w:val="both"/>
        <w:rPr>
          <w:rFonts w:ascii="Arial" w:hAnsi="Arial" w:cs="Arial"/>
        </w:rPr>
      </w:pPr>
      <w:r>
        <w:rPr>
          <w:rFonts w:ascii="Arial" w:hAnsi="Arial" w:cs="Arial"/>
        </w:rPr>
        <w:t>La investigación fue realizada en las unidades avícolas del municipio Santa Clara  a partir de  la  recopilación de una serie de datos de la Empresa Avícola. Evaluándose los parámetros de bioseguridad</w:t>
      </w:r>
      <w:r>
        <w:rPr>
          <w:rFonts w:ascii="Arial" w:hAnsi="Arial" w:cs="Arial"/>
          <w:i/>
        </w:rPr>
        <w:t xml:space="preserve">. </w:t>
      </w:r>
      <w:r>
        <w:rPr>
          <w:rFonts w:ascii="Arial" w:hAnsi="Arial" w:cs="Arial"/>
        </w:rPr>
        <w:t>Para este trabajo se tomaron todas las evaluaciones de bioseguridad realizadas en las prácticas estudiantiles en el mes de febrero midiéndose  por la resolución 20/2016 - Medidas de bioseguridad en unidades avícolas.</w:t>
      </w:r>
    </w:p>
    <w:p w:rsidR="00093D73" w:rsidRDefault="00881C71">
      <w:pPr>
        <w:spacing w:after="0" w:line="240" w:lineRule="auto"/>
        <w:outlineLvl w:val="0"/>
        <w:rPr>
          <w:rFonts w:ascii="Arial" w:hAnsi="Arial" w:cs="Arial"/>
          <w:b/>
          <w:sz w:val="24"/>
          <w:szCs w:val="24"/>
        </w:rPr>
      </w:pPr>
      <w:bookmarkStart w:id="1" w:name="_Toc484661011"/>
      <w:bookmarkEnd w:id="1"/>
      <w:r>
        <w:rPr>
          <w:rFonts w:ascii="Arial" w:hAnsi="Arial" w:cs="Arial"/>
          <w:b/>
          <w:sz w:val="24"/>
          <w:szCs w:val="24"/>
        </w:rPr>
        <w:t>Categorías y formas de  evaluación de la bioseguridad y la vulnerabilidad</w:t>
      </w:r>
    </w:p>
    <w:p w:rsidR="00093D73" w:rsidRDefault="00093D73">
      <w:pPr>
        <w:pStyle w:val="Prrafodelista"/>
        <w:spacing w:after="0" w:line="240" w:lineRule="auto"/>
        <w:ind w:firstLine="1080"/>
        <w:rPr>
          <w:rFonts w:ascii="Arial" w:hAnsi="Arial" w:cs="Arial"/>
          <w:sz w:val="24"/>
          <w:szCs w:val="24"/>
        </w:rPr>
      </w:pPr>
    </w:p>
    <w:p w:rsidR="00093D73" w:rsidRDefault="00881C71">
      <w:pPr>
        <w:pStyle w:val="Prrafodelista"/>
        <w:tabs>
          <w:tab w:val="left" w:pos="14220"/>
        </w:tabs>
        <w:spacing w:after="0" w:line="360" w:lineRule="auto"/>
        <w:jc w:val="both"/>
        <w:rPr>
          <w:rFonts w:ascii="Arial" w:hAnsi="Arial" w:cs="Arial"/>
          <w:sz w:val="24"/>
          <w:szCs w:val="24"/>
        </w:rPr>
      </w:pPr>
      <w:r>
        <w:rPr>
          <w:rFonts w:ascii="Arial" w:hAnsi="Arial" w:cs="Arial"/>
          <w:b/>
          <w:sz w:val="24"/>
          <w:szCs w:val="24"/>
        </w:rPr>
        <w:t>PROTEGIDAS:</w:t>
      </w:r>
      <w:r>
        <w:rPr>
          <w:rFonts w:ascii="Arial" w:hAnsi="Arial" w:cs="Arial"/>
          <w:sz w:val="24"/>
          <w:szCs w:val="24"/>
        </w:rPr>
        <w:t xml:space="preserve"> Son aquellas unidades que obtienen en su evaluación de 90 a 100 puntos. </w:t>
      </w:r>
    </w:p>
    <w:p w:rsidR="00093D73" w:rsidRDefault="00093D73">
      <w:pPr>
        <w:pStyle w:val="Prrafodelista"/>
        <w:spacing w:after="0" w:line="360" w:lineRule="auto"/>
        <w:jc w:val="both"/>
        <w:outlineLvl w:val="0"/>
        <w:rPr>
          <w:rFonts w:ascii="Arial" w:hAnsi="Arial" w:cs="Arial"/>
          <w:b/>
          <w:sz w:val="24"/>
          <w:szCs w:val="24"/>
        </w:rPr>
      </w:pPr>
    </w:p>
    <w:p w:rsidR="00093D73" w:rsidRDefault="00881C71">
      <w:pPr>
        <w:pStyle w:val="Prrafodelista"/>
        <w:spacing w:after="0" w:line="360" w:lineRule="auto"/>
        <w:jc w:val="both"/>
        <w:outlineLvl w:val="0"/>
        <w:rPr>
          <w:rFonts w:ascii="Arial" w:hAnsi="Arial" w:cs="Arial"/>
          <w:sz w:val="24"/>
          <w:szCs w:val="24"/>
        </w:rPr>
      </w:pPr>
      <w:bookmarkStart w:id="2" w:name="_Toc484661012"/>
      <w:r>
        <w:rPr>
          <w:rFonts w:ascii="Arial" w:hAnsi="Arial" w:cs="Arial"/>
          <w:b/>
          <w:sz w:val="24"/>
          <w:szCs w:val="24"/>
        </w:rPr>
        <w:t>NO PROTEGIDAS:</w:t>
      </w:r>
      <w:bookmarkEnd w:id="2"/>
      <w:r>
        <w:rPr>
          <w:rFonts w:ascii="Arial" w:hAnsi="Arial" w:cs="Arial"/>
          <w:sz w:val="24"/>
          <w:szCs w:val="24"/>
        </w:rPr>
        <w:t xml:space="preserve"> Son aquellas unidades que obtienen en su evaluación menos de 90 puntos.</w:t>
      </w:r>
    </w:p>
    <w:p w:rsidR="00093D73" w:rsidRDefault="00881C71">
      <w:pPr>
        <w:pStyle w:val="Prrafodelista"/>
        <w:spacing w:after="0" w:line="360" w:lineRule="auto"/>
        <w:jc w:val="both"/>
        <w:outlineLvl w:val="0"/>
        <w:rPr>
          <w:rFonts w:ascii="Arial" w:hAnsi="Arial" w:cs="Arial"/>
          <w:sz w:val="24"/>
          <w:szCs w:val="24"/>
        </w:rPr>
      </w:pPr>
      <w:bookmarkStart w:id="3" w:name="_Toc484661013"/>
      <w:bookmarkEnd w:id="3"/>
      <w:r>
        <w:rPr>
          <w:rFonts w:ascii="Arial" w:hAnsi="Arial" w:cs="Arial"/>
          <w:sz w:val="24"/>
          <w:szCs w:val="24"/>
        </w:rPr>
        <w:t>Al evaluar se mantienen los principios siguientes:</w:t>
      </w:r>
    </w:p>
    <w:p w:rsidR="00093D73" w:rsidRDefault="00881C71">
      <w:pPr>
        <w:pStyle w:val="Prrafodelista"/>
        <w:numPr>
          <w:ilvl w:val="0"/>
          <w:numId w:val="3"/>
        </w:numPr>
        <w:spacing w:after="0" w:line="360" w:lineRule="auto"/>
        <w:jc w:val="both"/>
        <w:rPr>
          <w:rFonts w:ascii="Arial" w:hAnsi="Arial" w:cs="Arial"/>
          <w:sz w:val="24"/>
          <w:szCs w:val="24"/>
        </w:rPr>
      </w:pPr>
      <w:r>
        <w:rPr>
          <w:rFonts w:ascii="Arial" w:hAnsi="Arial" w:cs="Arial"/>
          <w:sz w:val="24"/>
          <w:szCs w:val="24"/>
        </w:rPr>
        <w:t>La periodicidad de las evaluaciones es SEMESTRAL y la realiza el especialista  avícola del Servicio.</w:t>
      </w:r>
    </w:p>
    <w:p w:rsidR="00093D73" w:rsidRDefault="00881C71">
      <w:pPr>
        <w:pStyle w:val="Prrafodelista"/>
        <w:tabs>
          <w:tab w:val="left" w:pos="1843"/>
        </w:tabs>
        <w:spacing w:after="0" w:line="360" w:lineRule="auto"/>
        <w:ind w:left="1800"/>
        <w:jc w:val="both"/>
        <w:rPr>
          <w:rFonts w:ascii="Arial" w:hAnsi="Arial" w:cs="Arial"/>
          <w:sz w:val="24"/>
          <w:szCs w:val="24"/>
        </w:rPr>
      </w:pPr>
      <w:r>
        <w:rPr>
          <w:rFonts w:ascii="Arial" w:hAnsi="Arial" w:cs="Arial"/>
          <w:sz w:val="24"/>
          <w:szCs w:val="24"/>
        </w:rPr>
        <w:t>Veterinario Estatal  de la Provincia, con la participación del servicio veterinario estatal del municipio.</w:t>
      </w:r>
    </w:p>
    <w:p w:rsidR="00093D73" w:rsidRDefault="00881C71">
      <w:pPr>
        <w:pStyle w:val="Prrafodelista"/>
        <w:numPr>
          <w:ilvl w:val="0"/>
          <w:numId w:val="4"/>
        </w:numPr>
        <w:spacing w:after="0" w:line="360" w:lineRule="auto"/>
        <w:jc w:val="both"/>
        <w:rPr>
          <w:rFonts w:ascii="Arial" w:hAnsi="Arial" w:cs="Arial"/>
          <w:sz w:val="24"/>
          <w:szCs w:val="24"/>
        </w:rPr>
      </w:pPr>
      <w:r>
        <w:rPr>
          <w:rFonts w:ascii="Arial" w:hAnsi="Arial" w:cs="Arial"/>
          <w:sz w:val="24"/>
          <w:szCs w:val="24"/>
        </w:rPr>
        <w:t>El Servicio Veterinario de la   Unidad o   Empresa,   elabora,   controla,  y   actualiza   periódicamente el Plan de  Medidas  con   responsables y  fechas  de  cumplimiento   para  mitigar  o      erradicar las posibles   brechas   sanitarias  y   vulnerabilidades   que   puedan   existir   frente   a   los       peligros amenazantes; así como exige su cumplimiento.</w:t>
      </w:r>
    </w:p>
    <w:p w:rsidR="00093D73" w:rsidRDefault="00093D73">
      <w:pPr>
        <w:spacing w:line="360" w:lineRule="auto"/>
        <w:ind w:right="51"/>
        <w:rPr>
          <w:rFonts w:ascii="Arial" w:hAnsi="Arial" w:cs="Arial"/>
          <w:b/>
          <w:color w:val="000000"/>
          <w:sz w:val="24"/>
          <w:szCs w:val="24"/>
        </w:rPr>
      </w:pPr>
    </w:p>
    <w:p w:rsidR="00093D73" w:rsidRDefault="00093D73">
      <w:pPr>
        <w:spacing w:line="360" w:lineRule="auto"/>
        <w:ind w:right="51"/>
        <w:rPr>
          <w:rFonts w:ascii="Arial" w:hAnsi="Arial" w:cs="Arial"/>
          <w:b/>
          <w:color w:val="000000"/>
          <w:sz w:val="24"/>
          <w:szCs w:val="24"/>
        </w:rPr>
      </w:pPr>
    </w:p>
    <w:p w:rsidR="00093D73" w:rsidRDefault="00093D73">
      <w:pPr>
        <w:spacing w:line="360" w:lineRule="auto"/>
        <w:ind w:right="51"/>
        <w:rPr>
          <w:rFonts w:ascii="Arial" w:hAnsi="Arial" w:cs="Arial"/>
          <w:b/>
          <w:color w:val="000000"/>
          <w:sz w:val="24"/>
          <w:szCs w:val="24"/>
        </w:rPr>
      </w:pPr>
    </w:p>
    <w:p w:rsidR="00093D73" w:rsidRDefault="00881C71">
      <w:pPr>
        <w:spacing w:line="360" w:lineRule="auto"/>
        <w:ind w:right="51"/>
        <w:rPr>
          <w:rFonts w:ascii="Arial" w:hAnsi="Arial" w:cs="Arial"/>
          <w:color w:val="000000"/>
          <w:sz w:val="24"/>
          <w:szCs w:val="24"/>
        </w:rPr>
      </w:pPr>
      <w:r>
        <w:rPr>
          <w:rFonts w:ascii="Arial" w:hAnsi="Arial" w:cs="Arial"/>
          <w:b/>
          <w:color w:val="000000"/>
          <w:sz w:val="24"/>
          <w:szCs w:val="24"/>
        </w:rPr>
        <w:t>Invalidantes a la evaluación</w:t>
      </w:r>
      <w:r>
        <w:rPr>
          <w:rFonts w:ascii="Arial" w:hAnsi="Arial" w:cs="Arial"/>
          <w:color w:val="000000"/>
          <w:sz w:val="24"/>
          <w:szCs w:val="24"/>
        </w:rPr>
        <w:t>.</w:t>
      </w:r>
    </w:p>
    <w:p w:rsidR="00093D73" w:rsidRDefault="00881C71">
      <w:pPr>
        <w:pStyle w:val="Prrafodelista"/>
        <w:numPr>
          <w:ilvl w:val="0"/>
          <w:numId w:val="2"/>
        </w:numPr>
        <w:spacing w:after="160" w:line="360" w:lineRule="auto"/>
        <w:ind w:right="51"/>
        <w:rPr>
          <w:rFonts w:ascii="Arial" w:hAnsi="Arial" w:cs="Arial"/>
          <w:color w:val="000000"/>
          <w:sz w:val="24"/>
          <w:szCs w:val="24"/>
        </w:rPr>
      </w:pPr>
      <w:r>
        <w:rPr>
          <w:rFonts w:ascii="Arial" w:hAnsi="Arial" w:cs="Arial"/>
          <w:color w:val="000000"/>
          <w:sz w:val="24"/>
          <w:szCs w:val="24"/>
        </w:rPr>
        <w:t>Cerca perimetral íntegra y chapeada.</w:t>
      </w:r>
    </w:p>
    <w:p w:rsidR="00093D73" w:rsidRDefault="00881C71">
      <w:pPr>
        <w:pStyle w:val="Prrafodelista"/>
        <w:numPr>
          <w:ilvl w:val="0"/>
          <w:numId w:val="2"/>
        </w:numPr>
        <w:spacing w:after="160" w:line="360" w:lineRule="auto"/>
        <w:rPr>
          <w:rFonts w:ascii="Arial" w:hAnsi="Arial" w:cs="Arial"/>
          <w:color w:val="000000"/>
          <w:sz w:val="24"/>
          <w:szCs w:val="24"/>
        </w:rPr>
      </w:pPr>
      <w:r>
        <w:rPr>
          <w:rFonts w:ascii="Arial" w:hAnsi="Arial" w:cs="Arial"/>
          <w:color w:val="000000"/>
          <w:sz w:val="24"/>
          <w:szCs w:val="24"/>
        </w:rPr>
        <w:t>Instalaciones de producción protegidas.</w:t>
      </w:r>
    </w:p>
    <w:p w:rsidR="00093D73" w:rsidRDefault="00881C71">
      <w:pPr>
        <w:pStyle w:val="Prrafodelista"/>
        <w:numPr>
          <w:ilvl w:val="0"/>
          <w:numId w:val="2"/>
        </w:numPr>
        <w:spacing w:after="160" w:line="360" w:lineRule="auto"/>
        <w:ind w:right="51"/>
        <w:rPr>
          <w:rFonts w:ascii="Arial" w:hAnsi="Arial" w:cs="Arial"/>
          <w:color w:val="000000"/>
          <w:sz w:val="24"/>
          <w:szCs w:val="24"/>
        </w:rPr>
      </w:pPr>
      <w:r>
        <w:rPr>
          <w:rFonts w:ascii="Arial" w:hAnsi="Arial" w:cs="Arial"/>
          <w:color w:val="000000"/>
          <w:sz w:val="24"/>
          <w:szCs w:val="24"/>
        </w:rPr>
        <w:t>Delimitación de áreas limpia y sucia.</w:t>
      </w:r>
    </w:p>
    <w:p w:rsidR="00093D73" w:rsidRDefault="00881C71">
      <w:pPr>
        <w:pStyle w:val="Prrafodelista"/>
        <w:numPr>
          <w:ilvl w:val="0"/>
          <w:numId w:val="2"/>
        </w:numPr>
        <w:spacing w:after="160" w:line="360" w:lineRule="auto"/>
        <w:ind w:right="51"/>
        <w:rPr>
          <w:rFonts w:ascii="Arial" w:hAnsi="Arial" w:cs="Arial"/>
          <w:color w:val="000000"/>
          <w:sz w:val="24"/>
          <w:szCs w:val="24"/>
        </w:rPr>
      </w:pPr>
      <w:r>
        <w:rPr>
          <w:rFonts w:ascii="Arial" w:hAnsi="Arial" w:cs="Arial"/>
          <w:color w:val="000000"/>
          <w:sz w:val="24"/>
          <w:szCs w:val="24"/>
        </w:rPr>
        <w:t>Funcionamiento correcto del filtro sanitario.</w:t>
      </w:r>
    </w:p>
    <w:p w:rsidR="00093D73" w:rsidRDefault="00881C71">
      <w:pPr>
        <w:pStyle w:val="Prrafodelista"/>
        <w:numPr>
          <w:ilvl w:val="0"/>
          <w:numId w:val="2"/>
        </w:numPr>
        <w:spacing w:after="160" w:line="360" w:lineRule="auto"/>
        <w:ind w:right="51"/>
        <w:rPr>
          <w:rFonts w:ascii="Arial" w:hAnsi="Arial" w:cs="Arial"/>
          <w:color w:val="000000"/>
          <w:sz w:val="24"/>
          <w:szCs w:val="24"/>
        </w:rPr>
      </w:pPr>
      <w:r>
        <w:rPr>
          <w:rFonts w:ascii="Arial" w:hAnsi="Arial" w:cs="Arial"/>
          <w:color w:val="000000"/>
          <w:sz w:val="24"/>
          <w:szCs w:val="24"/>
        </w:rPr>
        <w:t>Lavado de ropa sanitaria en la unidad.</w:t>
      </w:r>
    </w:p>
    <w:p w:rsidR="00093D73" w:rsidRDefault="00881C71">
      <w:pPr>
        <w:pStyle w:val="Prrafodelista"/>
        <w:numPr>
          <w:ilvl w:val="0"/>
          <w:numId w:val="2"/>
        </w:numPr>
        <w:spacing w:after="160" w:line="360" w:lineRule="auto"/>
        <w:ind w:right="51"/>
        <w:rPr>
          <w:rFonts w:ascii="Arial" w:hAnsi="Arial" w:cs="Arial"/>
          <w:color w:val="000000"/>
          <w:sz w:val="24"/>
          <w:szCs w:val="24"/>
        </w:rPr>
      </w:pPr>
      <w:r>
        <w:rPr>
          <w:rFonts w:ascii="Arial" w:hAnsi="Arial" w:cs="Arial"/>
          <w:color w:val="000000"/>
          <w:sz w:val="24"/>
          <w:szCs w:val="24"/>
        </w:rPr>
        <w:t>Habilitación sanitaria entre crianzas.</w:t>
      </w:r>
    </w:p>
    <w:p w:rsidR="00093D73" w:rsidRDefault="00881C71">
      <w:pPr>
        <w:pStyle w:val="Prrafodelista"/>
        <w:numPr>
          <w:ilvl w:val="0"/>
          <w:numId w:val="2"/>
        </w:numPr>
        <w:spacing w:after="160" w:line="360" w:lineRule="auto"/>
        <w:ind w:right="51"/>
        <w:rPr>
          <w:rFonts w:ascii="Arial" w:hAnsi="Arial" w:cs="Arial"/>
          <w:color w:val="000000"/>
          <w:sz w:val="24"/>
          <w:szCs w:val="24"/>
        </w:rPr>
      </w:pPr>
      <w:r>
        <w:rPr>
          <w:rFonts w:ascii="Arial" w:hAnsi="Arial" w:cs="Arial"/>
          <w:color w:val="000000"/>
          <w:sz w:val="24"/>
          <w:szCs w:val="24"/>
        </w:rPr>
        <w:t>Calidad del agua de consumo, de fuentes protegidas.</w:t>
      </w:r>
    </w:p>
    <w:p w:rsidR="00093D73" w:rsidRDefault="00881C71">
      <w:pPr>
        <w:pStyle w:val="Prrafodelista"/>
        <w:numPr>
          <w:ilvl w:val="0"/>
          <w:numId w:val="2"/>
        </w:numPr>
        <w:spacing w:after="160" w:line="360" w:lineRule="auto"/>
        <w:ind w:right="51"/>
        <w:rPr>
          <w:rFonts w:ascii="Arial" w:hAnsi="Arial" w:cs="Arial"/>
          <w:color w:val="000000"/>
          <w:sz w:val="24"/>
          <w:szCs w:val="24"/>
        </w:rPr>
      </w:pPr>
      <w:r>
        <w:rPr>
          <w:rFonts w:ascii="Arial" w:hAnsi="Arial" w:cs="Arial"/>
          <w:color w:val="000000"/>
          <w:sz w:val="24"/>
          <w:szCs w:val="24"/>
        </w:rPr>
        <w:t>Almacenamiento y conservación sanitaria de los alimentos.</w:t>
      </w:r>
    </w:p>
    <w:p w:rsidR="00093D73" w:rsidRDefault="00093D73">
      <w:pPr>
        <w:pStyle w:val="NormalWeb"/>
        <w:tabs>
          <w:tab w:val="left" w:pos="5198"/>
        </w:tabs>
        <w:spacing w:line="360" w:lineRule="auto"/>
        <w:rPr>
          <w:rFonts w:ascii="Arial" w:hAnsi="Arial" w:cs="Arial"/>
          <w:b/>
          <w:sz w:val="36"/>
          <w:szCs w:val="36"/>
        </w:rPr>
      </w:pPr>
    </w:p>
    <w:p w:rsidR="00093D73" w:rsidRDefault="00093D73">
      <w:pPr>
        <w:pStyle w:val="NormalWeb"/>
        <w:tabs>
          <w:tab w:val="left" w:pos="5198"/>
        </w:tabs>
        <w:spacing w:line="360" w:lineRule="auto"/>
        <w:rPr>
          <w:rFonts w:ascii="Arial" w:hAnsi="Arial" w:cs="Arial"/>
          <w:b/>
          <w:sz w:val="36"/>
          <w:szCs w:val="36"/>
        </w:rPr>
      </w:pPr>
    </w:p>
    <w:p w:rsidR="00093D73" w:rsidRDefault="00093D73">
      <w:pPr>
        <w:pStyle w:val="NormalWeb"/>
        <w:tabs>
          <w:tab w:val="left" w:pos="5198"/>
        </w:tabs>
        <w:spacing w:line="360" w:lineRule="auto"/>
        <w:rPr>
          <w:rFonts w:ascii="Arial" w:hAnsi="Arial" w:cs="Arial"/>
          <w:b/>
          <w:sz w:val="36"/>
          <w:szCs w:val="36"/>
        </w:rPr>
      </w:pPr>
    </w:p>
    <w:p w:rsidR="00093D73" w:rsidRDefault="00093D73">
      <w:pPr>
        <w:pStyle w:val="NormalWeb"/>
        <w:tabs>
          <w:tab w:val="left" w:pos="5198"/>
        </w:tabs>
        <w:spacing w:line="360" w:lineRule="auto"/>
        <w:rPr>
          <w:rFonts w:ascii="Arial" w:hAnsi="Arial" w:cs="Arial"/>
          <w:b/>
          <w:sz w:val="36"/>
          <w:szCs w:val="36"/>
        </w:rPr>
      </w:pPr>
    </w:p>
    <w:p w:rsidR="00093D73" w:rsidRDefault="00093D73">
      <w:pPr>
        <w:pStyle w:val="NormalWeb"/>
        <w:tabs>
          <w:tab w:val="left" w:pos="5198"/>
        </w:tabs>
        <w:spacing w:line="360" w:lineRule="auto"/>
        <w:rPr>
          <w:rFonts w:ascii="Arial" w:hAnsi="Arial" w:cs="Arial"/>
          <w:b/>
          <w:sz w:val="36"/>
          <w:szCs w:val="36"/>
        </w:rPr>
      </w:pPr>
    </w:p>
    <w:p w:rsidR="00093D73" w:rsidRDefault="00093D73">
      <w:pPr>
        <w:pStyle w:val="NormalWeb"/>
        <w:tabs>
          <w:tab w:val="left" w:pos="5198"/>
        </w:tabs>
        <w:spacing w:line="360" w:lineRule="auto"/>
        <w:rPr>
          <w:rFonts w:ascii="Arial" w:hAnsi="Arial" w:cs="Arial"/>
          <w:b/>
          <w:sz w:val="36"/>
          <w:szCs w:val="36"/>
        </w:rPr>
      </w:pPr>
    </w:p>
    <w:p w:rsidR="00093D73" w:rsidRDefault="00093D73">
      <w:pPr>
        <w:pStyle w:val="NormalWeb"/>
        <w:tabs>
          <w:tab w:val="left" w:pos="5198"/>
        </w:tabs>
        <w:spacing w:line="360" w:lineRule="auto"/>
        <w:rPr>
          <w:rFonts w:ascii="Arial" w:hAnsi="Arial" w:cs="Arial"/>
          <w:b/>
          <w:sz w:val="36"/>
          <w:szCs w:val="36"/>
        </w:rPr>
      </w:pPr>
    </w:p>
    <w:p w:rsidR="00093D73" w:rsidRDefault="00093D73">
      <w:pPr>
        <w:pStyle w:val="NormalWeb"/>
        <w:tabs>
          <w:tab w:val="left" w:pos="5198"/>
        </w:tabs>
        <w:spacing w:line="360" w:lineRule="auto"/>
        <w:rPr>
          <w:rFonts w:ascii="Arial" w:hAnsi="Arial" w:cs="Arial"/>
          <w:b/>
          <w:sz w:val="36"/>
          <w:szCs w:val="36"/>
        </w:rPr>
      </w:pPr>
    </w:p>
    <w:p w:rsidR="00093D73" w:rsidRDefault="00093D73">
      <w:pPr>
        <w:pStyle w:val="Ttulo1"/>
        <w:rPr>
          <w:rFonts w:ascii="Arial" w:hAnsi="Arial" w:cs="Arial"/>
          <w:b/>
          <w:color w:val="00000A"/>
          <w:sz w:val="36"/>
          <w:szCs w:val="36"/>
        </w:rPr>
      </w:pPr>
      <w:bookmarkStart w:id="4" w:name="_Toc484661014"/>
      <w:bookmarkEnd w:id="4"/>
    </w:p>
    <w:p w:rsidR="00093D73" w:rsidRDefault="00881C71">
      <w:pPr>
        <w:pStyle w:val="Ttulo1"/>
        <w:rPr>
          <w:rFonts w:ascii="Arial" w:hAnsi="Arial" w:cs="Arial"/>
          <w:b/>
          <w:color w:val="00000A"/>
          <w:sz w:val="36"/>
          <w:szCs w:val="36"/>
        </w:rPr>
      </w:pPr>
      <w:r>
        <w:rPr>
          <w:rFonts w:ascii="Arial" w:hAnsi="Arial" w:cs="Arial"/>
          <w:b/>
          <w:color w:val="00000A"/>
          <w:sz w:val="36"/>
          <w:szCs w:val="36"/>
        </w:rPr>
        <w:t>Resultados y discusión</w:t>
      </w:r>
    </w:p>
    <w:p w:rsidR="00093D73" w:rsidRDefault="00881C71">
      <w:pPr>
        <w:jc w:val="both"/>
        <w:rPr>
          <w:rFonts w:ascii="Arial" w:hAnsi="Arial" w:cs="Arial"/>
          <w:sz w:val="24"/>
          <w:szCs w:val="24"/>
        </w:rPr>
      </w:pPr>
      <w:r>
        <w:rPr>
          <w:rFonts w:ascii="Arial" w:hAnsi="Arial" w:cs="Arial"/>
          <w:sz w:val="24"/>
          <w:szCs w:val="24"/>
        </w:rPr>
        <w:t>En las ocho unidades que conforman la UEB Santa Clara se realizó una evaluación de la bioseguridad aplicando para ello la resolución 20/2016, dando como resultados Tabla1.</w:t>
      </w:r>
    </w:p>
    <w:p w:rsidR="00093D73" w:rsidRDefault="00881C71">
      <w:pPr>
        <w:pStyle w:val="NormalWeb"/>
        <w:tabs>
          <w:tab w:val="left" w:pos="5198"/>
        </w:tabs>
        <w:spacing w:line="360" w:lineRule="auto"/>
        <w:rPr>
          <w:rFonts w:ascii="Arial" w:hAnsi="Arial" w:cs="Arial"/>
        </w:rPr>
      </w:pPr>
      <w:r>
        <w:rPr>
          <w:rFonts w:ascii="Arial" w:hAnsi="Arial" w:cs="Arial"/>
        </w:rPr>
        <w:t>Tabla 1. Evaluación de la Bioseguridad durante la práctica laboral investigativa.</w:t>
      </w:r>
    </w:p>
    <w:tbl>
      <w:tblPr>
        <w:tblW w:w="0" w:type="auto"/>
        <w:tblInd w:w="-5"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103" w:type="dxa"/>
        </w:tblCellMar>
        <w:tblLook w:val="04A0" w:firstRow="1" w:lastRow="0" w:firstColumn="1" w:lastColumn="0" w:noHBand="0" w:noVBand="1"/>
      </w:tblPr>
      <w:tblGrid>
        <w:gridCol w:w="2381"/>
        <w:gridCol w:w="1840"/>
        <w:gridCol w:w="1538"/>
        <w:gridCol w:w="3295"/>
      </w:tblGrid>
      <w:tr w:rsidR="00093D73">
        <w:trPr>
          <w:trHeight w:val="268"/>
        </w:trPr>
        <w:tc>
          <w:tcPr>
            <w:tcW w:w="2624"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rsidR="00093D73" w:rsidRDefault="00881C71">
            <w:pPr>
              <w:spacing w:after="0"/>
            </w:pPr>
            <w:r>
              <w:t>Unidades</w:t>
            </w:r>
          </w:p>
        </w:tc>
        <w:tc>
          <w:tcPr>
            <w:tcW w:w="1984"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rsidR="00093D73" w:rsidRDefault="00881C71">
            <w:pPr>
              <w:spacing w:after="0"/>
            </w:pPr>
            <w:r>
              <w:t>Puntuación</w:t>
            </w:r>
          </w:p>
        </w:tc>
        <w:tc>
          <w:tcPr>
            <w:tcW w:w="1628"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rsidR="00093D73" w:rsidRDefault="00881C71">
            <w:pPr>
              <w:spacing w:after="0"/>
            </w:pPr>
            <w:r>
              <w:t>Categorías</w:t>
            </w:r>
          </w:p>
        </w:tc>
        <w:tc>
          <w:tcPr>
            <w:tcW w:w="3711"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rsidR="00093D73" w:rsidRDefault="00881C71">
            <w:pPr>
              <w:spacing w:after="0"/>
            </w:pPr>
            <w:r>
              <w:t>Brechas sanitarias</w:t>
            </w:r>
          </w:p>
        </w:tc>
      </w:tr>
      <w:tr w:rsidR="00093D73">
        <w:trPr>
          <w:trHeight w:val="552"/>
        </w:trPr>
        <w:tc>
          <w:tcPr>
            <w:tcW w:w="2624"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rsidR="00093D73" w:rsidRDefault="00881C71">
            <w:pPr>
              <w:spacing w:after="0"/>
              <w:rPr>
                <w:lang w:val="es-MX"/>
              </w:rPr>
            </w:pPr>
            <w:r>
              <w:rPr>
                <w:lang w:val="es-MX"/>
              </w:rPr>
              <w:t>UEB Picadora</w:t>
            </w:r>
          </w:p>
          <w:p w:rsidR="00093D73" w:rsidRDefault="00093D73">
            <w:pPr>
              <w:spacing w:after="0"/>
            </w:pPr>
          </w:p>
        </w:tc>
        <w:tc>
          <w:tcPr>
            <w:tcW w:w="1984"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rsidR="00093D73" w:rsidRDefault="00881C71">
            <w:pPr>
              <w:spacing w:after="0"/>
            </w:pPr>
            <w:r>
              <w:t>97</w:t>
            </w:r>
          </w:p>
        </w:tc>
        <w:tc>
          <w:tcPr>
            <w:tcW w:w="1628"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rsidR="00093D73" w:rsidRDefault="00881C71">
            <w:pPr>
              <w:spacing w:after="0"/>
              <w:rPr>
                <w:lang w:val="es-MX"/>
              </w:rPr>
            </w:pPr>
            <w:r>
              <w:rPr>
                <w:lang w:val="es-MX"/>
              </w:rPr>
              <w:t>No Protegida</w:t>
            </w:r>
          </w:p>
          <w:p w:rsidR="00093D73" w:rsidRDefault="00093D73">
            <w:pPr>
              <w:spacing w:after="0"/>
            </w:pPr>
          </w:p>
        </w:tc>
        <w:tc>
          <w:tcPr>
            <w:tcW w:w="3711"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rsidR="00093D73" w:rsidRDefault="00881C71">
            <w:pPr>
              <w:spacing w:after="0"/>
            </w:pPr>
            <w:r>
              <w:t>No hay presencia de un almacén de huevo</w:t>
            </w:r>
          </w:p>
        </w:tc>
      </w:tr>
      <w:tr w:rsidR="00093D73">
        <w:trPr>
          <w:trHeight w:val="822"/>
        </w:trPr>
        <w:tc>
          <w:tcPr>
            <w:tcW w:w="2624"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rsidR="00093D73" w:rsidRDefault="00881C71">
            <w:pPr>
              <w:spacing w:after="0"/>
              <w:rPr>
                <w:lang w:val="es-MX"/>
              </w:rPr>
            </w:pPr>
            <w:r>
              <w:rPr>
                <w:lang w:val="es-MX"/>
              </w:rPr>
              <w:t>Reproductor Ligero Maleza II</w:t>
            </w:r>
          </w:p>
          <w:p w:rsidR="00093D73" w:rsidRDefault="00093D73">
            <w:pPr>
              <w:spacing w:after="0"/>
            </w:pPr>
          </w:p>
        </w:tc>
        <w:tc>
          <w:tcPr>
            <w:tcW w:w="1984"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rsidR="00093D73" w:rsidRDefault="00881C71">
            <w:pPr>
              <w:spacing w:after="0"/>
            </w:pPr>
            <w:r>
              <w:t>97</w:t>
            </w:r>
          </w:p>
        </w:tc>
        <w:tc>
          <w:tcPr>
            <w:tcW w:w="1628"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rsidR="00093D73" w:rsidRDefault="00881C71">
            <w:pPr>
              <w:spacing w:after="0"/>
              <w:rPr>
                <w:lang w:val="es-MX"/>
              </w:rPr>
            </w:pPr>
            <w:r>
              <w:rPr>
                <w:lang w:val="es-MX"/>
              </w:rPr>
              <w:t>No Protegida</w:t>
            </w:r>
          </w:p>
          <w:p w:rsidR="00093D73" w:rsidRDefault="00093D73">
            <w:pPr>
              <w:spacing w:after="0"/>
            </w:pPr>
          </w:p>
        </w:tc>
        <w:tc>
          <w:tcPr>
            <w:tcW w:w="3711"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rsidR="00093D73" w:rsidRDefault="00881C71">
            <w:pPr>
              <w:spacing w:after="0"/>
            </w:pPr>
            <w:r>
              <w:t>No hay ropa sanitaria por lo que los trabajadores entran y salen con la misma</w:t>
            </w:r>
          </w:p>
        </w:tc>
      </w:tr>
      <w:tr w:rsidR="00093D73">
        <w:trPr>
          <w:trHeight w:val="822"/>
        </w:trPr>
        <w:tc>
          <w:tcPr>
            <w:tcW w:w="2624"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rsidR="00093D73" w:rsidRDefault="00881C71">
            <w:pPr>
              <w:spacing w:after="0"/>
              <w:rPr>
                <w:lang w:val="es-MX"/>
              </w:rPr>
            </w:pPr>
            <w:r>
              <w:rPr>
                <w:lang w:val="es-MX"/>
              </w:rPr>
              <w:t>Inicio y Desarrollo La Pastora</w:t>
            </w:r>
          </w:p>
          <w:p w:rsidR="00093D73" w:rsidRDefault="00093D73">
            <w:pPr>
              <w:spacing w:after="0"/>
            </w:pPr>
          </w:p>
        </w:tc>
        <w:tc>
          <w:tcPr>
            <w:tcW w:w="1984"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rsidR="00093D73" w:rsidRDefault="00881C71">
            <w:pPr>
              <w:spacing w:after="0"/>
            </w:pPr>
            <w:r>
              <w:t>97</w:t>
            </w:r>
          </w:p>
        </w:tc>
        <w:tc>
          <w:tcPr>
            <w:tcW w:w="1628"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rsidR="00093D73" w:rsidRDefault="00881C71">
            <w:pPr>
              <w:spacing w:after="0"/>
              <w:rPr>
                <w:lang w:val="es-MX"/>
              </w:rPr>
            </w:pPr>
            <w:r>
              <w:rPr>
                <w:lang w:val="es-MX"/>
              </w:rPr>
              <w:t>No Protegida</w:t>
            </w:r>
          </w:p>
          <w:p w:rsidR="00093D73" w:rsidRDefault="00093D73">
            <w:pPr>
              <w:spacing w:after="0"/>
            </w:pPr>
          </w:p>
        </w:tc>
        <w:tc>
          <w:tcPr>
            <w:tcW w:w="3711"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rsidR="00093D73" w:rsidRDefault="00881C71">
            <w:pPr>
              <w:spacing w:after="0"/>
            </w:pPr>
            <w:r>
              <w:t xml:space="preserve"> La biofauna  interactúan con el interior de las naves</w:t>
            </w:r>
          </w:p>
        </w:tc>
      </w:tr>
      <w:tr w:rsidR="00093D73">
        <w:trPr>
          <w:trHeight w:val="552"/>
        </w:trPr>
        <w:tc>
          <w:tcPr>
            <w:tcW w:w="2624"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rsidR="00093D73" w:rsidRDefault="00881C71">
            <w:pPr>
              <w:spacing w:after="0"/>
              <w:rPr>
                <w:lang w:val="es-MX"/>
              </w:rPr>
            </w:pPr>
            <w:r>
              <w:rPr>
                <w:lang w:val="es-MX"/>
              </w:rPr>
              <w:t>Ponedora Marrero</w:t>
            </w:r>
          </w:p>
          <w:p w:rsidR="00093D73" w:rsidRDefault="00093D73">
            <w:pPr>
              <w:spacing w:after="0"/>
            </w:pPr>
          </w:p>
        </w:tc>
        <w:tc>
          <w:tcPr>
            <w:tcW w:w="1984"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rsidR="00093D73" w:rsidRDefault="00881C71">
            <w:pPr>
              <w:spacing w:after="0"/>
            </w:pPr>
            <w:r>
              <w:t>97</w:t>
            </w:r>
          </w:p>
        </w:tc>
        <w:tc>
          <w:tcPr>
            <w:tcW w:w="1628"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rsidR="00093D73" w:rsidRDefault="00881C71">
            <w:pPr>
              <w:spacing w:after="0"/>
              <w:rPr>
                <w:lang w:val="es-MX"/>
              </w:rPr>
            </w:pPr>
            <w:r>
              <w:rPr>
                <w:lang w:val="es-MX"/>
              </w:rPr>
              <w:t>No Protegida</w:t>
            </w:r>
          </w:p>
          <w:p w:rsidR="00093D73" w:rsidRDefault="00093D73">
            <w:pPr>
              <w:spacing w:after="0"/>
            </w:pPr>
          </w:p>
        </w:tc>
        <w:tc>
          <w:tcPr>
            <w:tcW w:w="3711"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rsidR="00093D73" w:rsidRDefault="00881C71">
            <w:pPr>
              <w:spacing w:after="0"/>
            </w:pPr>
            <w:r>
              <w:t>No se cumple con el principio todo dentro todo fuera</w:t>
            </w:r>
          </w:p>
        </w:tc>
      </w:tr>
      <w:tr w:rsidR="00093D73">
        <w:trPr>
          <w:trHeight w:val="552"/>
        </w:trPr>
        <w:tc>
          <w:tcPr>
            <w:tcW w:w="2624"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rsidR="00093D73" w:rsidRDefault="00881C71">
            <w:pPr>
              <w:spacing w:after="0"/>
              <w:rPr>
                <w:lang w:val="es-MX"/>
              </w:rPr>
            </w:pPr>
            <w:r>
              <w:rPr>
                <w:lang w:val="es-MX"/>
              </w:rPr>
              <w:t>Ponedora Los Güiros</w:t>
            </w:r>
          </w:p>
          <w:p w:rsidR="00093D73" w:rsidRDefault="00093D73">
            <w:pPr>
              <w:spacing w:after="0"/>
            </w:pPr>
          </w:p>
        </w:tc>
        <w:tc>
          <w:tcPr>
            <w:tcW w:w="1984"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rsidR="00093D73" w:rsidRDefault="00881C71">
            <w:pPr>
              <w:spacing w:after="0"/>
            </w:pPr>
            <w:r>
              <w:t>85</w:t>
            </w:r>
          </w:p>
        </w:tc>
        <w:tc>
          <w:tcPr>
            <w:tcW w:w="1628"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rsidR="00093D73" w:rsidRDefault="00881C71">
            <w:pPr>
              <w:spacing w:after="0"/>
              <w:rPr>
                <w:lang w:val="es-MX"/>
              </w:rPr>
            </w:pPr>
            <w:r>
              <w:rPr>
                <w:lang w:val="es-MX"/>
              </w:rPr>
              <w:t xml:space="preserve"> No Protegida</w:t>
            </w:r>
          </w:p>
          <w:p w:rsidR="00093D73" w:rsidRDefault="00093D73">
            <w:pPr>
              <w:spacing w:after="0"/>
            </w:pPr>
          </w:p>
        </w:tc>
        <w:tc>
          <w:tcPr>
            <w:tcW w:w="3711"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rsidR="00093D73" w:rsidRDefault="00881C71">
            <w:pPr>
              <w:spacing w:after="0"/>
              <w:rPr>
                <w:rFonts w:ascii="Arial" w:hAnsi="Arial" w:cs="Arial"/>
                <w:sz w:val="20"/>
                <w:szCs w:val="20"/>
              </w:rPr>
            </w:pPr>
            <w:r>
              <w:t xml:space="preserve">La biofauna interactúa con el interior de las naves, existencia de un  mal manejo por parte de los trabajadores las cajuelas de desinfección no están activada , Las fosa de enterramiento están llenas ,no </w:t>
            </w:r>
            <w:r>
              <w:rPr>
                <w:rFonts w:ascii="Arial" w:hAnsi="Arial" w:cs="Arial"/>
                <w:sz w:val="20"/>
                <w:szCs w:val="20"/>
              </w:rPr>
              <w:t>se cumple el principio zoosanitario “todo dentro – todo fuera</w:t>
            </w:r>
          </w:p>
        </w:tc>
      </w:tr>
      <w:tr w:rsidR="00093D73">
        <w:trPr>
          <w:trHeight w:val="822"/>
        </w:trPr>
        <w:tc>
          <w:tcPr>
            <w:tcW w:w="2624"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rsidR="00093D73" w:rsidRDefault="00881C71">
            <w:pPr>
              <w:spacing w:after="0"/>
              <w:rPr>
                <w:lang w:val="es-MX"/>
              </w:rPr>
            </w:pPr>
            <w:r>
              <w:rPr>
                <w:lang w:val="es-MX"/>
              </w:rPr>
              <w:t>UEB Alternativas Santo Domingo y Universidad</w:t>
            </w:r>
          </w:p>
        </w:tc>
        <w:tc>
          <w:tcPr>
            <w:tcW w:w="1984"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rsidR="00093D73" w:rsidRDefault="00881C71">
            <w:pPr>
              <w:spacing w:after="0"/>
            </w:pPr>
            <w:r>
              <w:t>97</w:t>
            </w:r>
          </w:p>
        </w:tc>
        <w:tc>
          <w:tcPr>
            <w:tcW w:w="1628"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rsidR="00093D73" w:rsidRDefault="00881C71">
            <w:pPr>
              <w:spacing w:after="0"/>
              <w:rPr>
                <w:lang w:val="es-MX"/>
              </w:rPr>
            </w:pPr>
            <w:r>
              <w:rPr>
                <w:lang w:val="es-MX"/>
              </w:rPr>
              <w:t>No Protegida</w:t>
            </w:r>
          </w:p>
          <w:p w:rsidR="00093D73" w:rsidRDefault="00093D73">
            <w:pPr>
              <w:spacing w:after="0"/>
            </w:pPr>
          </w:p>
        </w:tc>
        <w:tc>
          <w:tcPr>
            <w:tcW w:w="3711"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rsidR="00093D73" w:rsidRDefault="00881C71">
            <w:pPr>
              <w:spacing w:after="0"/>
            </w:pPr>
            <w:r>
              <w:t xml:space="preserve"> Mayas anti pájaros con huecos</w:t>
            </w:r>
          </w:p>
        </w:tc>
      </w:tr>
      <w:tr w:rsidR="00093D73">
        <w:trPr>
          <w:trHeight w:val="552"/>
        </w:trPr>
        <w:tc>
          <w:tcPr>
            <w:tcW w:w="2624"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rsidR="00093D73" w:rsidRDefault="00881C71">
            <w:pPr>
              <w:spacing w:after="0"/>
              <w:rPr>
                <w:lang w:val="es-MX"/>
              </w:rPr>
            </w:pPr>
            <w:r>
              <w:rPr>
                <w:lang w:val="es-MX"/>
              </w:rPr>
              <w:t>UEB Casas II</w:t>
            </w:r>
          </w:p>
          <w:p w:rsidR="00093D73" w:rsidRDefault="00093D73">
            <w:pPr>
              <w:spacing w:after="0"/>
            </w:pPr>
          </w:p>
        </w:tc>
        <w:tc>
          <w:tcPr>
            <w:tcW w:w="1984"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rsidR="00093D73" w:rsidRDefault="00881C71">
            <w:pPr>
              <w:spacing w:after="0"/>
            </w:pPr>
            <w:r>
              <w:t>88</w:t>
            </w:r>
          </w:p>
        </w:tc>
        <w:tc>
          <w:tcPr>
            <w:tcW w:w="1628"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rsidR="00093D73" w:rsidRDefault="00881C71">
            <w:pPr>
              <w:spacing w:after="0"/>
              <w:rPr>
                <w:lang w:val="es-MX"/>
              </w:rPr>
            </w:pPr>
            <w:r>
              <w:rPr>
                <w:lang w:val="es-MX"/>
              </w:rPr>
              <w:t xml:space="preserve"> No Protegida</w:t>
            </w:r>
          </w:p>
          <w:p w:rsidR="00093D73" w:rsidRDefault="00093D73">
            <w:pPr>
              <w:spacing w:after="0"/>
            </w:pPr>
          </w:p>
        </w:tc>
        <w:tc>
          <w:tcPr>
            <w:tcW w:w="3711"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rsidR="00093D73" w:rsidRDefault="00881C71">
            <w:pPr>
              <w:spacing w:after="0"/>
            </w:pPr>
            <w:r>
              <w:t>Las mayas anti pájaros con huecos ya que la biofauna tiene contacto con el interior de las naves, las cajuelas de desinfección no están activadas, no hay ropa sanitaria, los depósitos de heces se encuentran desbordados</w:t>
            </w:r>
          </w:p>
        </w:tc>
      </w:tr>
      <w:tr w:rsidR="00093D73">
        <w:trPr>
          <w:trHeight w:val="1116"/>
        </w:trPr>
        <w:tc>
          <w:tcPr>
            <w:tcW w:w="2624"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rsidR="00093D73" w:rsidRDefault="00093D73">
            <w:pPr>
              <w:spacing w:after="0"/>
            </w:pPr>
          </w:p>
          <w:p w:rsidR="00093D73" w:rsidRDefault="00881C71">
            <w:pPr>
              <w:spacing w:after="0"/>
              <w:rPr>
                <w:lang w:val="es-MX"/>
              </w:rPr>
            </w:pPr>
            <w:r>
              <w:rPr>
                <w:lang w:val="es-MX"/>
              </w:rPr>
              <w:t>Planta Incubación Rolando Vera.</w:t>
            </w:r>
          </w:p>
          <w:p w:rsidR="00093D73" w:rsidRDefault="00093D73">
            <w:pPr>
              <w:spacing w:after="0"/>
            </w:pPr>
          </w:p>
        </w:tc>
        <w:tc>
          <w:tcPr>
            <w:tcW w:w="1984"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rsidR="00093D73" w:rsidRDefault="00881C71">
            <w:pPr>
              <w:spacing w:after="0"/>
            </w:pPr>
            <w:r>
              <w:t>97</w:t>
            </w:r>
          </w:p>
        </w:tc>
        <w:tc>
          <w:tcPr>
            <w:tcW w:w="1628"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rsidR="00093D73" w:rsidRDefault="00881C71">
            <w:pPr>
              <w:spacing w:after="0"/>
              <w:rPr>
                <w:lang w:val="es-MX"/>
              </w:rPr>
            </w:pPr>
            <w:r>
              <w:rPr>
                <w:lang w:val="es-MX"/>
              </w:rPr>
              <w:t>Protegida</w:t>
            </w:r>
          </w:p>
          <w:p w:rsidR="00093D73" w:rsidRDefault="00093D73">
            <w:pPr>
              <w:spacing w:after="0"/>
            </w:pPr>
          </w:p>
        </w:tc>
        <w:tc>
          <w:tcPr>
            <w:tcW w:w="3711"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rsidR="00093D73" w:rsidRDefault="00881C71">
            <w:pPr>
              <w:spacing w:after="0"/>
            </w:pPr>
            <w:r>
              <w:t>No hay existencia de croquis</w:t>
            </w:r>
          </w:p>
        </w:tc>
      </w:tr>
    </w:tbl>
    <w:p w:rsidR="00093D73" w:rsidRDefault="00093D73"/>
    <w:p w:rsidR="00093D73" w:rsidRDefault="00093D73"/>
    <w:p w:rsidR="00093D73" w:rsidRDefault="00881C71">
      <w:pPr>
        <w:spacing w:line="360" w:lineRule="auto"/>
        <w:jc w:val="both"/>
        <w:rPr>
          <w:rFonts w:ascii="Arial" w:hAnsi="Arial" w:cs="Arial"/>
          <w:sz w:val="24"/>
          <w:szCs w:val="24"/>
        </w:rPr>
      </w:pPr>
      <w:r>
        <w:rPr>
          <w:rFonts w:ascii="Arial" w:hAnsi="Arial" w:cs="Arial"/>
          <w:sz w:val="24"/>
          <w:szCs w:val="24"/>
        </w:rPr>
        <w:t>En los datos recogidos por la UEB se encuentran todas las unidades protegidas sin afectaciones en las brechas sanitarias de bioseguridad según tabla 2.</w:t>
      </w:r>
    </w:p>
    <w:p w:rsidR="00093D73" w:rsidRDefault="00881C71">
      <w:pPr>
        <w:spacing w:line="360" w:lineRule="auto"/>
        <w:jc w:val="both"/>
        <w:rPr>
          <w:rFonts w:ascii="Arial" w:hAnsi="Arial" w:cs="Arial"/>
          <w:bCs/>
          <w:sz w:val="24"/>
          <w:szCs w:val="24"/>
        </w:rPr>
      </w:pPr>
      <w:r>
        <w:rPr>
          <w:rFonts w:ascii="Arial" w:hAnsi="Arial" w:cs="Arial"/>
          <w:sz w:val="24"/>
          <w:szCs w:val="24"/>
        </w:rPr>
        <w:t xml:space="preserve">Tabla 2. Evaluación de la Bioseguridad. Plan </w:t>
      </w:r>
      <w:r>
        <w:rPr>
          <w:rFonts w:ascii="Arial" w:hAnsi="Arial" w:cs="Arial"/>
          <w:bCs/>
          <w:sz w:val="24"/>
          <w:szCs w:val="24"/>
        </w:rPr>
        <w:t>de bioseguridad  de  las unidades, según la UEB Santa Clara.</w:t>
      </w:r>
    </w:p>
    <w:tbl>
      <w:tblPr>
        <w:tblW w:w="0" w:type="auto"/>
        <w:tblInd w:w="-5"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103" w:type="dxa"/>
        </w:tblCellMar>
        <w:tblLook w:val="04A0" w:firstRow="1" w:lastRow="0" w:firstColumn="1" w:lastColumn="0" w:noHBand="0" w:noVBand="1"/>
      </w:tblPr>
      <w:tblGrid>
        <w:gridCol w:w="4414"/>
        <w:gridCol w:w="4414"/>
      </w:tblGrid>
      <w:tr w:rsidR="00093D73">
        <w:trPr>
          <w:trHeight w:val="744"/>
        </w:trPr>
        <w:tc>
          <w:tcPr>
            <w:tcW w:w="4414"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rsidR="00093D73" w:rsidRDefault="00881C71">
            <w:pPr>
              <w:spacing w:after="0"/>
            </w:pPr>
            <w:r>
              <w:t>Unidades</w:t>
            </w:r>
          </w:p>
        </w:tc>
        <w:tc>
          <w:tcPr>
            <w:tcW w:w="4414"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rsidR="00093D73" w:rsidRDefault="00881C71">
            <w:pPr>
              <w:spacing w:after="0"/>
            </w:pPr>
            <w:r>
              <w:t>Categorías</w:t>
            </w:r>
          </w:p>
        </w:tc>
      </w:tr>
      <w:tr w:rsidR="00093D73">
        <w:trPr>
          <w:trHeight w:val="643"/>
        </w:trPr>
        <w:tc>
          <w:tcPr>
            <w:tcW w:w="4414"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rsidR="00093D73" w:rsidRDefault="00881C71">
            <w:pPr>
              <w:spacing w:after="0"/>
              <w:rPr>
                <w:lang w:val="es-MX"/>
              </w:rPr>
            </w:pPr>
            <w:r>
              <w:rPr>
                <w:lang w:val="es-MX"/>
              </w:rPr>
              <w:t>Planta Incubación Rolando Vera.</w:t>
            </w:r>
          </w:p>
        </w:tc>
        <w:tc>
          <w:tcPr>
            <w:tcW w:w="4414"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rsidR="00093D73" w:rsidRDefault="00881C71">
            <w:pPr>
              <w:spacing w:after="0"/>
              <w:rPr>
                <w:lang w:val="es-MX"/>
              </w:rPr>
            </w:pPr>
            <w:r>
              <w:rPr>
                <w:lang w:val="es-MX"/>
              </w:rPr>
              <w:t>Protegida.</w:t>
            </w:r>
          </w:p>
        </w:tc>
      </w:tr>
      <w:tr w:rsidR="00093D73">
        <w:trPr>
          <w:trHeight w:val="616"/>
        </w:trPr>
        <w:tc>
          <w:tcPr>
            <w:tcW w:w="4414"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rsidR="00093D73" w:rsidRDefault="00881C71">
            <w:pPr>
              <w:spacing w:after="0"/>
              <w:rPr>
                <w:lang w:val="es-MX"/>
              </w:rPr>
            </w:pPr>
            <w:r>
              <w:rPr>
                <w:lang w:val="es-MX"/>
              </w:rPr>
              <w:t>Ponedora Marrero</w:t>
            </w:r>
          </w:p>
        </w:tc>
        <w:tc>
          <w:tcPr>
            <w:tcW w:w="4414"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rsidR="00093D73" w:rsidRDefault="00881C71">
            <w:pPr>
              <w:spacing w:after="0"/>
              <w:rPr>
                <w:lang w:val="es-MX"/>
              </w:rPr>
            </w:pPr>
            <w:r>
              <w:rPr>
                <w:lang w:val="es-MX"/>
              </w:rPr>
              <w:t>Protegida.</w:t>
            </w:r>
          </w:p>
        </w:tc>
      </w:tr>
      <w:tr w:rsidR="00093D73">
        <w:trPr>
          <w:trHeight w:val="616"/>
        </w:trPr>
        <w:tc>
          <w:tcPr>
            <w:tcW w:w="4414"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rsidR="00093D73" w:rsidRDefault="00881C71">
            <w:pPr>
              <w:spacing w:after="0"/>
              <w:rPr>
                <w:lang w:val="es-MX"/>
              </w:rPr>
            </w:pPr>
            <w:r>
              <w:rPr>
                <w:lang w:val="es-MX"/>
              </w:rPr>
              <w:t>Ponedora Los Güiros</w:t>
            </w:r>
          </w:p>
        </w:tc>
        <w:tc>
          <w:tcPr>
            <w:tcW w:w="4414"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rsidR="00093D73" w:rsidRDefault="00881C71">
            <w:pPr>
              <w:spacing w:after="0"/>
              <w:rPr>
                <w:lang w:val="es-MX"/>
              </w:rPr>
            </w:pPr>
            <w:r>
              <w:rPr>
                <w:lang w:val="es-MX"/>
              </w:rPr>
              <w:t>Protegida.</w:t>
            </w:r>
          </w:p>
        </w:tc>
      </w:tr>
      <w:tr w:rsidR="00093D73">
        <w:trPr>
          <w:trHeight w:val="715"/>
        </w:trPr>
        <w:tc>
          <w:tcPr>
            <w:tcW w:w="4414"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rsidR="00093D73" w:rsidRDefault="00881C71">
            <w:pPr>
              <w:spacing w:after="0"/>
              <w:rPr>
                <w:lang w:val="es-MX"/>
              </w:rPr>
            </w:pPr>
            <w:r>
              <w:rPr>
                <w:lang w:val="es-MX"/>
              </w:rPr>
              <w:t>UEB Alternativas Santo Domingo y Universidad.</w:t>
            </w:r>
          </w:p>
        </w:tc>
        <w:tc>
          <w:tcPr>
            <w:tcW w:w="4414"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rsidR="00093D73" w:rsidRDefault="00881C71">
            <w:pPr>
              <w:spacing w:after="0"/>
              <w:rPr>
                <w:lang w:val="es-MX"/>
              </w:rPr>
            </w:pPr>
            <w:r>
              <w:rPr>
                <w:lang w:val="es-MX"/>
              </w:rPr>
              <w:t>Protegida.</w:t>
            </w:r>
          </w:p>
        </w:tc>
      </w:tr>
      <w:tr w:rsidR="00093D73">
        <w:trPr>
          <w:trHeight w:val="706"/>
        </w:trPr>
        <w:tc>
          <w:tcPr>
            <w:tcW w:w="4414"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rsidR="00093D73" w:rsidRDefault="00881C71">
            <w:pPr>
              <w:spacing w:after="0"/>
              <w:rPr>
                <w:lang w:val="es-MX"/>
              </w:rPr>
            </w:pPr>
            <w:r>
              <w:rPr>
                <w:lang w:val="es-MX"/>
              </w:rPr>
              <w:t>UEB Casas II</w:t>
            </w:r>
          </w:p>
        </w:tc>
        <w:tc>
          <w:tcPr>
            <w:tcW w:w="4414"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rsidR="00093D73" w:rsidRDefault="00881C71">
            <w:pPr>
              <w:spacing w:after="0"/>
              <w:rPr>
                <w:lang w:val="es-MX"/>
              </w:rPr>
            </w:pPr>
            <w:r>
              <w:rPr>
                <w:lang w:val="es-MX"/>
              </w:rPr>
              <w:t>Protegida.</w:t>
            </w:r>
          </w:p>
        </w:tc>
      </w:tr>
      <w:tr w:rsidR="00093D73">
        <w:trPr>
          <w:trHeight w:val="715"/>
        </w:trPr>
        <w:tc>
          <w:tcPr>
            <w:tcW w:w="4414"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rsidR="00093D73" w:rsidRDefault="00881C71">
            <w:pPr>
              <w:spacing w:after="0"/>
              <w:rPr>
                <w:lang w:val="es-MX"/>
              </w:rPr>
            </w:pPr>
            <w:r>
              <w:rPr>
                <w:lang w:val="es-MX"/>
              </w:rPr>
              <w:t>UEB Picadora</w:t>
            </w:r>
          </w:p>
        </w:tc>
        <w:tc>
          <w:tcPr>
            <w:tcW w:w="4414"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rsidR="00093D73" w:rsidRDefault="00881C71">
            <w:pPr>
              <w:spacing w:after="0"/>
              <w:rPr>
                <w:lang w:val="es-MX"/>
              </w:rPr>
            </w:pPr>
            <w:r>
              <w:rPr>
                <w:lang w:val="es-MX"/>
              </w:rPr>
              <w:t>Protegida.</w:t>
            </w:r>
          </w:p>
        </w:tc>
      </w:tr>
      <w:tr w:rsidR="00093D73">
        <w:trPr>
          <w:trHeight w:val="706"/>
        </w:trPr>
        <w:tc>
          <w:tcPr>
            <w:tcW w:w="4414"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rsidR="00093D73" w:rsidRDefault="00881C71">
            <w:pPr>
              <w:spacing w:after="0"/>
              <w:rPr>
                <w:lang w:val="es-MX"/>
              </w:rPr>
            </w:pPr>
            <w:r>
              <w:rPr>
                <w:lang w:val="es-MX"/>
              </w:rPr>
              <w:t xml:space="preserve">UEB Maleza </w:t>
            </w:r>
          </w:p>
        </w:tc>
        <w:tc>
          <w:tcPr>
            <w:tcW w:w="4414"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rsidR="00093D73" w:rsidRDefault="00881C71">
            <w:pPr>
              <w:spacing w:after="0"/>
              <w:rPr>
                <w:lang w:val="es-MX"/>
              </w:rPr>
            </w:pPr>
            <w:r>
              <w:rPr>
                <w:lang w:val="es-MX"/>
              </w:rPr>
              <w:t>Protegida.</w:t>
            </w:r>
          </w:p>
        </w:tc>
      </w:tr>
      <w:tr w:rsidR="00093D73">
        <w:trPr>
          <w:trHeight w:val="796"/>
        </w:trPr>
        <w:tc>
          <w:tcPr>
            <w:tcW w:w="4414"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rsidR="00093D73" w:rsidRDefault="00881C71">
            <w:pPr>
              <w:spacing w:after="0"/>
              <w:rPr>
                <w:lang w:val="es-MX"/>
              </w:rPr>
            </w:pPr>
            <w:r>
              <w:rPr>
                <w:lang w:val="es-MX"/>
              </w:rPr>
              <w:t>Inicio y Desarrollo La Pastora</w:t>
            </w:r>
          </w:p>
          <w:p w:rsidR="00093D73" w:rsidRDefault="00093D73">
            <w:pPr>
              <w:spacing w:after="0"/>
            </w:pPr>
          </w:p>
        </w:tc>
        <w:tc>
          <w:tcPr>
            <w:tcW w:w="4414"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rsidR="00093D73" w:rsidRDefault="00881C71">
            <w:pPr>
              <w:spacing w:after="0"/>
              <w:rPr>
                <w:lang w:val="es-MX"/>
              </w:rPr>
            </w:pPr>
            <w:r>
              <w:rPr>
                <w:lang w:val="es-MX"/>
              </w:rPr>
              <w:t>Protegida.</w:t>
            </w:r>
          </w:p>
        </w:tc>
      </w:tr>
    </w:tbl>
    <w:p w:rsidR="00093D73" w:rsidRDefault="00093D73">
      <w:pPr>
        <w:spacing w:after="0" w:line="360" w:lineRule="auto"/>
        <w:jc w:val="both"/>
        <w:rPr>
          <w:rFonts w:ascii="Arial" w:hAnsi="Arial" w:cs="Arial"/>
          <w:sz w:val="24"/>
          <w:szCs w:val="24"/>
        </w:rPr>
      </w:pPr>
    </w:p>
    <w:p w:rsidR="00093D73" w:rsidRDefault="00881C71">
      <w:pPr>
        <w:spacing w:after="0" w:line="360" w:lineRule="auto"/>
        <w:jc w:val="both"/>
        <w:rPr>
          <w:rFonts w:ascii="Arial" w:hAnsi="Arial" w:cs="Arial"/>
          <w:sz w:val="24"/>
          <w:szCs w:val="24"/>
        </w:rPr>
      </w:pPr>
      <w:r>
        <w:rPr>
          <w:rFonts w:ascii="Arial" w:hAnsi="Arial" w:cs="Arial"/>
          <w:sz w:val="24"/>
          <w:szCs w:val="24"/>
        </w:rPr>
        <w:t xml:space="preserve">En las unidades  como </w:t>
      </w:r>
      <w:r>
        <w:rPr>
          <w:rFonts w:ascii="Arial" w:hAnsi="Arial" w:cs="Arial"/>
          <w:sz w:val="24"/>
          <w:szCs w:val="24"/>
          <w:lang w:val="es-MX"/>
        </w:rPr>
        <w:t xml:space="preserve"> Marrero  y  Los Güiros no se cumple el </w:t>
      </w:r>
      <w:r>
        <w:rPr>
          <w:rFonts w:ascii="Arial" w:hAnsi="Arial" w:cs="Arial"/>
          <w:sz w:val="24"/>
          <w:szCs w:val="24"/>
        </w:rPr>
        <w:t>principió zoosanitario “todo dentro – todo fuera” ya que existe más de un lote de aves en explotación, esto es una invalidante, lo que provoca no poder certificar la unidad como protegida por todas las consecuencias que su incumplimiento pudiera traer a la crianza,  coincidiendo con lo planteado por</w:t>
      </w:r>
      <w:r>
        <w:rPr>
          <w:rFonts w:ascii="Arial" w:hAnsi="Arial" w:cs="Arial"/>
          <w:bCs/>
          <w:sz w:val="24"/>
          <w:szCs w:val="24"/>
        </w:rPr>
        <w:t xml:space="preserve"> la Asociación de productores avícolas de Chile (2006) quienes plantean que  </w:t>
      </w:r>
      <w:r>
        <w:rPr>
          <w:rFonts w:ascii="Arial" w:hAnsi="Arial" w:cs="Arial"/>
          <w:sz w:val="24"/>
          <w:szCs w:val="24"/>
        </w:rPr>
        <w:t xml:space="preserve">esta norma de alojamiento necesita una regla de solo un lote de edad en las granjas de crianza </w:t>
      </w:r>
      <w:r>
        <w:rPr>
          <w:rFonts w:ascii="Arial" w:hAnsi="Arial" w:cs="Arial"/>
          <w:sz w:val="24"/>
          <w:szCs w:val="24"/>
          <w:lang w:eastAsia="es-ES"/>
        </w:rPr>
        <w:t xml:space="preserve">de esta manera reduciremos la contaminación y trasmisión de enfermedades de las parvadas adultas hacia los más jóvenes. </w:t>
      </w:r>
      <w:r>
        <w:rPr>
          <w:rFonts w:ascii="Arial" w:hAnsi="Arial" w:cs="Arial"/>
          <w:sz w:val="24"/>
          <w:szCs w:val="24"/>
        </w:rPr>
        <w:t xml:space="preserve"> Los países que han adaptado este sistema han aprendido, por duras experiencias, que esta es la necesidad más básica de la bioseguridad. </w:t>
      </w:r>
    </w:p>
    <w:p w:rsidR="00093D73" w:rsidRDefault="00881C71">
      <w:pPr>
        <w:pStyle w:val="Prrafodelista"/>
        <w:spacing w:beforeAutospacing="1" w:after="240" w:line="360" w:lineRule="auto"/>
        <w:ind w:left="0"/>
        <w:jc w:val="both"/>
        <w:rPr>
          <w:rFonts w:ascii="Arial" w:eastAsia="Times New Roman" w:hAnsi="Arial" w:cs="Arial"/>
          <w:sz w:val="24"/>
          <w:szCs w:val="24"/>
          <w:lang w:eastAsia="es-ES"/>
        </w:rPr>
      </w:pPr>
      <w:r>
        <w:rPr>
          <w:rFonts w:ascii="Arial" w:hAnsi="Arial" w:cs="Arial"/>
          <w:sz w:val="24"/>
          <w:szCs w:val="24"/>
          <w:lang w:eastAsia="es-ES"/>
        </w:rPr>
        <w:t xml:space="preserve">El control de animales extraños no solo está relacionado con </w:t>
      </w:r>
      <w:r>
        <w:rPr>
          <w:rFonts w:ascii="Arial" w:hAnsi="Arial" w:cs="Arial"/>
          <w:sz w:val="24"/>
          <w:szCs w:val="24"/>
        </w:rPr>
        <w:t xml:space="preserve">la avifauna silvestre   también se incluyen insectos, roedores y otros animales que  puedan tener  contacto con el interior de las instalaciones,  donde  las unidades que se vieron afectados en este aspecto  fueron la Pastora, los Güiros,  la Universidad, y Casa II  al tener las mayas  antipájaros  no integras permitiendo la entrada de avifauna silvestre y otros al interior al interior de las naves,  según lo planteado por  </w:t>
      </w:r>
      <w:r>
        <w:rPr>
          <w:rFonts w:ascii="Arial" w:hAnsi="Arial" w:cs="Arial"/>
          <w:color w:val="000000"/>
          <w:w w:val="102"/>
          <w:sz w:val="24"/>
          <w:szCs w:val="24"/>
        </w:rPr>
        <w:t>Ricaurte</w:t>
      </w:r>
      <w:r>
        <w:rPr>
          <w:rFonts w:ascii="Arial" w:hAnsi="Arial" w:cs="Arial"/>
          <w:color w:val="000000"/>
          <w:spacing w:val="9"/>
          <w:w w:val="102"/>
          <w:sz w:val="24"/>
          <w:szCs w:val="24"/>
        </w:rPr>
        <w:t xml:space="preserve"> (2005</w:t>
      </w:r>
      <w:r>
        <w:rPr>
          <w:rFonts w:ascii="Arial" w:hAnsi="Arial" w:cs="Arial"/>
          <w:color w:val="000000"/>
          <w:w w:val="102"/>
          <w:sz w:val="24"/>
          <w:szCs w:val="24"/>
        </w:rPr>
        <w:t>) y</w:t>
      </w:r>
      <w:r>
        <w:rPr>
          <w:rFonts w:ascii="Arial" w:hAnsi="Arial" w:cs="Arial"/>
          <w:color w:val="000000"/>
          <w:w w:val="102"/>
        </w:rPr>
        <w:t xml:space="preserve"> </w:t>
      </w:r>
      <w:r>
        <w:rPr>
          <w:rFonts w:ascii="Arial" w:hAnsi="Arial" w:cs="Arial"/>
          <w:sz w:val="24"/>
          <w:szCs w:val="24"/>
        </w:rPr>
        <w:t xml:space="preserve"> </w:t>
      </w:r>
      <w:r>
        <w:rPr>
          <w:rFonts w:ascii="Arial" w:eastAsia="Calibri" w:hAnsi="Arial" w:cs="Arial"/>
          <w:sz w:val="24"/>
          <w:szCs w:val="24"/>
        </w:rPr>
        <w:t>Bellostas (2006).</w:t>
      </w:r>
      <w:r>
        <w:rPr>
          <w:rFonts w:ascii="Arial" w:hAnsi="Arial" w:cs="Arial"/>
          <w:sz w:val="24"/>
          <w:szCs w:val="24"/>
        </w:rPr>
        <w:t xml:space="preserve"> </w:t>
      </w:r>
      <w:r>
        <w:rPr>
          <w:rFonts w:ascii="Arial" w:eastAsia="Times New Roman" w:hAnsi="Arial" w:cs="Arial"/>
          <w:sz w:val="24"/>
          <w:szCs w:val="24"/>
          <w:lang w:eastAsia="es-ES"/>
        </w:rPr>
        <w:t>Especial cuidado hemos de tener con los insectos (principalmente moscas y mosquitos) ya que son los principales vehículos transmisores de enfermedades. De ahí que llevemos a cabo un exhaustivo control de los mismos a lo largo del ciclo productivo, así como, los correspondientes tratamientos de prevención aprovechando los días de vacío sanitario. Respecto a las ratas y ratones recordemos que éstos pueden desplazarse hasta 2 Km. El riesgo por la llegada de roedores procedentes de otras granjas y por la difusión vía pienso contaminado por las heces de los roedores. Por otra parte, los pájaros también representan un riesgo potencial como vectores de patógenos, principalmente de la salmonella. Finalmente, hemos de evitar la presencia en el interior de la granja de animales domésticos (perros y gatos).</w:t>
      </w:r>
    </w:p>
    <w:p w:rsidR="00093D73" w:rsidRDefault="00881C71">
      <w:pPr>
        <w:pStyle w:val="Prrafodelista"/>
        <w:spacing w:beforeAutospacing="1" w:after="240" w:line="360" w:lineRule="auto"/>
        <w:ind w:left="0"/>
        <w:jc w:val="both"/>
        <w:rPr>
          <w:rFonts w:ascii="Arial" w:hAnsi="Arial" w:cs="Arial"/>
          <w:sz w:val="24"/>
          <w:szCs w:val="24"/>
        </w:rPr>
      </w:pPr>
      <w:r>
        <w:rPr>
          <w:rFonts w:ascii="Arial" w:hAnsi="Arial" w:cs="Arial"/>
          <w:sz w:val="24"/>
          <w:szCs w:val="24"/>
        </w:rPr>
        <w:t xml:space="preserve">En otras unidades como Casa II y Maleza II  donde no existe ropa sanitaria y en  algunas no se efectúa el lavado y desinfección de estas, siendo de vital  importancia para no introducir enfermedades al interior de las naves,  pues según,  </w:t>
      </w:r>
      <w:r>
        <w:rPr>
          <w:rFonts w:ascii="Arial" w:hAnsi="Arial" w:cs="Arial"/>
          <w:bCs/>
          <w:sz w:val="24"/>
          <w:szCs w:val="24"/>
        </w:rPr>
        <w:t xml:space="preserve">Bedoya </w:t>
      </w:r>
      <w:r>
        <w:rPr>
          <w:rFonts w:ascii="Arial" w:hAnsi="Arial" w:cs="Arial"/>
          <w:bCs/>
          <w:i/>
          <w:sz w:val="24"/>
          <w:szCs w:val="24"/>
        </w:rPr>
        <w:t xml:space="preserve">et al., </w:t>
      </w:r>
      <w:r>
        <w:rPr>
          <w:rFonts w:ascii="Arial" w:hAnsi="Arial" w:cs="Arial"/>
          <w:sz w:val="24"/>
          <w:szCs w:val="24"/>
        </w:rPr>
        <w:t>(</w:t>
      </w:r>
      <w:r>
        <w:rPr>
          <w:rFonts w:ascii="Arial" w:hAnsi="Arial" w:cs="Arial"/>
          <w:bCs/>
          <w:sz w:val="24"/>
          <w:szCs w:val="24"/>
        </w:rPr>
        <w:t>2008</w:t>
      </w:r>
      <w:r>
        <w:rPr>
          <w:rFonts w:ascii="Arial" w:hAnsi="Arial" w:cs="Arial"/>
          <w:sz w:val="24"/>
          <w:szCs w:val="24"/>
        </w:rPr>
        <w:t>).  Se debe realizar el lavado y desinfección de la ropa y calzado sanitario de todo el personal para disminuir la introducción de enfermedades ya que hay trabajadores que pueden tener animales en su vivienda por lo que el personal debe bañarse y cambiarse antes y después de que entre y salga a trabajar en las unidades.</w:t>
      </w:r>
    </w:p>
    <w:p w:rsidR="00093D73" w:rsidRDefault="00881C71">
      <w:pPr>
        <w:spacing w:line="360" w:lineRule="auto"/>
        <w:jc w:val="both"/>
        <w:rPr>
          <w:rFonts w:ascii="Arial" w:eastAsia="Times New Roman" w:hAnsi="Arial" w:cs="Arial"/>
          <w:sz w:val="24"/>
          <w:szCs w:val="24"/>
          <w:lang w:eastAsia="es-ES"/>
        </w:rPr>
      </w:pPr>
      <w:r>
        <w:rPr>
          <w:rFonts w:ascii="Arial" w:hAnsi="Arial" w:cs="Arial"/>
          <w:sz w:val="24"/>
          <w:szCs w:val="24"/>
        </w:rPr>
        <w:t xml:space="preserve">En la unidad Picadora no cuenta con un almacén de huevos,  por lo que existe una contaminación cruzada ya que los insectos y roedores pudieran deambular por este contaminando tanto el pienso como los huevos, ya que estos no reciben tratamiento de  desinfección.  Federico, (2013) plantea que </w:t>
      </w:r>
      <w:r>
        <w:rPr>
          <w:rFonts w:ascii="Arial" w:eastAsia="Times New Roman" w:hAnsi="Arial" w:cs="Arial"/>
          <w:sz w:val="24"/>
          <w:szCs w:val="24"/>
          <w:lang w:eastAsia="es-ES"/>
        </w:rPr>
        <w:t xml:space="preserve">se debe realizar obligatoriamente entre crianza y crianza un descanso  de la producción (vacío sanitario), desocupando los galpones de animales por al menos diez días, y cuanto mayor sea este período de descanso reducimos los riesgos .También se deberá realizar un descanso anual que contemple el vaciamiento total del galpón con limpieza y desinfección de todas las instalaciones y cambio de cama. </w:t>
      </w:r>
    </w:p>
    <w:p w:rsidR="00093D73" w:rsidRDefault="00881C71">
      <w:pPr>
        <w:spacing w:line="360" w:lineRule="auto"/>
        <w:jc w:val="both"/>
        <w:rPr>
          <w:rFonts w:ascii="Arial" w:eastAsia="Times New Roman" w:hAnsi="Arial" w:cs="Arial"/>
          <w:sz w:val="24"/>
          <w:szCs w:val="24"/>
          <w:lang w:eastAsia="es-ES"/>
        </w:rPr>
      </w:pPr>
      <w:r>
        <w:rPr>
          <w:rFonts w:ascii="Arial" w:eastAsia="Times New Roman" w:hAnsi="Arial" w:cs="Arial"/>
          <w:sz w:val="24"/>
          <w:szCs w:val="24"/>
          <w:lang w:eastAsia="es-ES"/>
        </w:rPr>
        <w:t xml:space="preserve">Para estos descansos es necesario que se cumpla la práctica de crianza “todo adentro –todo afuera”, mencionada con anterioridad (Res. SENASA 106/2013).Es necesario un lavado y una limpieza exhaustiva con agua y detergente de todas las instalaciones (fijas y móviles), ya que los desinfectantes deben contactar con los materiales en ausencia de materia orgánica (materia fecal, alimento, exudados y/o mucosidades de las aves). Desinsectación del galpón, utilizando productos para insectos adultos y retirar todo los elementos, como  comederos, bebederos, ventiladores y sistemas de calefacción removibles para su posterior limpieza y desinfección fuera del galpón y en lo posible bajo los rayos solares. En el interior del galpón,  se debe realizar un barrido exhaustivo del mismo para eliminar  todo tipo de suciedad. Además, se debe detectar y retirarlas telas de arañas que se encuentren en el galpón, las cuales son foco de mantenimiento de suciedades. </w:t>
      </w:r>
    </w:p>
    <w:p w:rsidR="00093D73" w:rsidRDefault="00881C71">
      <w:pPr>
        <w:spacing w:line="360" w:lineRule="auto"/>
        <w:jc w:val="both"/>
        <w:rPr>
          <w:rFonts w:ascii="Arial" w:eastAsia="Times New Roman" w:hAnsi="Arial" w:cs="Arial"/>
          <w:sz w:val="24"/>
          <w:szCs w:val="24"/>
          <w:lang w:eastAsia="es-ES"/>
        </w:rPr>
      </w:pPr>
      <w:r>
        <w:rPr>
          <w:rFonts w:ascii="Arial" w:eastAsia="Times New Roman" w:hAnsi="Arial" w:cs="Arial"/>
          <w:sz w:val="24"/>
          <w:szCs w:val="24"/>
          <w:lang w:eastAsia="es-ES"/>
        </w:rPr>
        <w:t xml:space="preserve">Se debe repasar con un paño húmedo aquellas partes fijas como cortinas, conductos de cables, cajas de electricidad, sensores, etc. Luego de esto, se lava el interior con agua con detergente a presión, si es caliente mejor, y luego se procede a enjuagar para eliminar todo resto de materia orgánica que pudiese haber quedado. Culminado esto, se procede a desinfectar el galpón por pulverización o nebulización. Para la desinfección del galpón, se debe tener siempre presente  el utilizar indumentaria adecuada para no exponer la piel a los productos desinfectantes. </w:t>
      </w:r>
    </w:p>
    <w:p w:rsidR="00093D73" w:rsidRDefault="00881C71">
      <w:pPr>
        <w:pStyle w:val="NormalWeb"/>
        <w:spacing w:line="360" w:lineRule="auto"/>
        <w:jc w:val="both"/>
        <w:rPr>
          <w:rFonts w:ascii="Arial" w:hAnsi="Arial" w:cs="Arial"/>
        </w:rPr>
      </w:pPr>
      <w:r>
        <w:rPr>
          <w:rFonts w:ascii="Arial" w:hAnsi="Arial" w:cs="Arial"/>
        </w:rPr>
        <w:t xml:space="preserve">Por otra parte la unidad Rolando Vera no cuenta con un croquis de la unidad, este es uno de los primeros puntos a cumplimentar a la hora de realizar un plan de medidas de bioseguridad como bien asegura </w:t>
      </w:r>
      <w:r>
        <w:rPr>
          <w:rFonts w:ascii="Arial" w:hAnsi="Arial" w:cs="Arial"/>
          <w:color w:val="000000"/>
          <w:w w:val="102"/>
        </w:rPr>
        <w:t>Ricaurte</w:t>
      </w:r>
      <w:r>
        <w:rPr>
          <w:rFonts w:ascii="Arial" w:hAnsi="Arial" w:cs="Arial"/>
          <w:color w:val="000000"/>
          <w:spacing w:val="9"/>
          <w:w w:val="102"/>
        </w:rPr>
        <w:t xml:space="preserve"> (2005</w:t>
      </w:r>
      <w:r>
        <w:rPr>
          <w:rFonts w:ascii="Arial" w:hAnsi="Arial" w:cs="Arial"/>
          <w:color w:val="000000"/>
          <w:w w:val="102"/>
        </w:rPr>
        <w:t xml:space="preserve">) al plantear que </w:t>
      </w:r>
      <w:r>
        <w:rPr>
          <w:rFonts w:ascii="Arial" w:hAnsi="Arial" w:cs="Arial"/>
        </w:rPr>
        <w:t>uno de los primeros aspectos a tener en cuenta a la hora de fijar un programa de bioseguridad y, quizás, uno de los factores más importantes. En ocasiones el éxito o fracaso del plan de bioseguridad va a depender del lugar de localización de la granja y de su aislamiento. Independientemente de la correcta orientación de la granja, en función de la altitud y latitud de la zona, toda granja debe mantenerse lo más alejada posible de otras granjas avícolas (distancia mínima 500 metros) o de distinta especie (distancia mínima 5 Km.). Así mismo, la explotación debería mantenerse alejada y aislada de cualquier centro urbano, matadero, basurero, carreteras principales, etc.</w:t>
      </w:r>
    </w:p>
    <w:p w:rsidR="00093D73" w:rsidRDefault="00881C71">
      <w:pPr>
        <w:pStyle w:val="NormalWeb"/>
        <w:spacing w:line="360" w:lineRule="auto"/>
        <w:jc w:val="both"/>
        <w:rPr>
          <w:rFonts w:ascii="Arial" w:hAnsi="Arial" w:cs="Arial"/>
        </w:rPr>
      </w:pPr>
      <w:r>
        <w:rPr>
          <w:rFonts w:ascii="Arial" w:hAnsi="Arial" w:cs="Arial"/>
        </w:rPr>
        <w:t xml:space="preserve">En las unidades Los Güiros y Casa II, no están activadas  las cajuelas de desinfección siendo estas de  gran importancia pues según lo planteado por </w:t>
      </w:r>
      <w:r>
        <w:rPr>
          <w:rFonts w:ascii="Arial" w:hAnsi="Arial" w:cs="Arial"/>
          <w:color w:val="000000"/>
          <w:w w:val="102"/>
        </w:rPr>
        <w:t>Ricaurte</w:t>
      </w:r>
      <w:r>
        <w:rPr>
          <w:rFonts w:ascii="Arial" w:hAnsi="Arial" w:cs="Arial"/>
          <w:color w:val="000000"/>
          <w:spacing w:val="9"/>
          <w:w w:val="102"/>
        </w:rPr>
        <w:t xml:space="preserve"> (2005</w:t>
      </w:r>
      <w:r>
        <w:rPr>
          <w:rFonts w:ascii="Arial" w:hAnsi="Arial" w:cs="Arial"/>
          <w:color w:val="000000"/>
          <w:w w:val="102"/>
        </w:rPr>
        <w:t>)</w:t>
      </w:r>
      <w:r>
        <w:rPr>
          <w:rFonts w:ascii="Arial" w:hAnsi="Arial" w:cs="Arial"/>
        </w:rPr>
        <w:t xml:space="preserve"> a la entrada de la granja y de cada galpón se colocará una cajuela para la desinfección del calzado se utiliza un producto yodado, 20 cm. / litro de agua.  La cajuela se llenará con una solución desinfectante que no se vea afectada por la temperatura y por los rayos solares. Esta solución debe renovarse como mínimo una vez a la semana, siendo muy importante la limpieza de las botas antes de sumergirlas en el pediluvio. Este es uno de los puntos más delicados y al que habría que prestarle una mayor atención, ya que en el 90% de las contaminaciones microbianas actúa el hombre como transmisor.</w:t>
      </w:r>
    </w:p>
    <w:p w:rsidR="00093D73" w:rsidRDefault="00881C71">
      <w:pPr>
        <w:pStyle w:val="NormalWeb"/>
        <w:spacing w:line="360" w:lineRule="auto"/>
        <w:jc w:val="both"/>
        <w:rPr>
          <w:rFonts w:ascii="Arial" w:hAnsi="Arial" w:cs="Arial"/>
        </w:rPr>
      </w:pPr>
      <w:bookmarkStart w:id="5" w:name="_Toc484661015"/>
      <w:bookmarkEnd w:id="5"/>
      <w:r>
        <w:rPr>
          <w:rFonts w:ascii="Arial" w:hAnsi="Arial" w:cs="Arial"/>
        </w:rPr>
        <w:t xml:space="preserve">En los Güiros y Casa II donde incumplen  en su medidas casi todos las parámetros de bioseguridad dándose estas unidades como desprotegidas y vulnerables lo que puede traer consigo un aumento de la caga parasitaría y con sigo aumento de enfermedades , la entrada y transmisión de agentes patógenos que puedan afectar la sanidad, trastornos en las gallina los cuales pueden ser el estrés y hasta la muerte debido al mal manejo  y al incumplimiento de los parámetro de bioseguridad donde no solo se afecta la puesta, producción y  el consumo sino también afecta la economía  y la vida del hombre ya que la salud de los animales y la del </w:t>
      </w:r>
      <w:hyperlink r:id="rId8">
        <w:r>
          <w:rPr>
            <w:rStyle w:val="InternetLink"/>
            <w:rFonts w:ascii="Arial" w:hAnsi="Arial" w:cs="Arial"/>
          </w:rPr>
          <w:t>hombre</w:t>
        </w:r>
      </w:hyperlink>
      <w:r>
        <w:rPr>
          <w:rFonts w:ascii="Arial" w:hAnsi="Arial" w:cs="Arial"/>
        </w:rPr>
        <w:t xml:space="preserve"> guardan una estrecha relación pues más de un 60% de los patógenos que provocan enfermedades en el ser humano se originan en animales domésticos . Además, tanto los animales como </w:t>
      </w:r>
      <w:hyperlink r:id="rId9">
        <w:r>
          <w:rPr>
            <w:rStyle w:val="InternetLink"/>
            <w:rFonts w:ascii="Arial" w:hAnsi="Arial" w:cs="Arial"/>
          </w:rPr>
          <w:t>el hombre</w:t>
        </w:r>
      </w:hyperlink>
      <w:r>
        <w:rPr>
          <w:rFonts w:ascii="Arial" w:hAnsi="Arial" w:cs="Arial"/>
        </w:rPr>
        <w:t xml:space="preserve"> sufren la influencia del medio en el que viven e influyen en él. Los patógenos zoonóticos pueden transmitirse al hombre por los alimentos.</w:t>
      </w:r>
    </w:p>
    <w:p w:rsidR="00093D73" w:rsidRDefault="00881C71">
      <w:pPr>
        <w:spacing w:line="360" w:lineRule="auto"/>
        <w:jc w:val="both"/>
        <w:rPr>
          <w:rFonts w:ascii="Arial" w:hAnsi="Arial" w:cs="Arial"/>
          <w:sz w:val="24"/>
          <w:szCs w:val="24"/>
        </w:rPr>
      </w:pPr>
      <w:r>
        <w:rPr>
          <w:rFonts w:ascii="Arial" w:hAnsi="Arial" w:cs="Arial"/>
          <w:b/>
          <w:sz w:val="24"/>
          <w:szCs w:val="24"/>
        </w:rPr>
        <w:t>Tabla 3.</w:t>
      </w:r>
      <w:r>
        <w:rPr>
          <w:rFonts w:ascii="Arial" w:hAnsi="Arial" w:cs="Arial"/>
          <w:sz w:val="24"/>
          <w:szCs w:val="24"/>
        </w:rPr>
        <w:t xml:space="preserve"> Evaluación del mes de enero del % de cumplimiento de los indicadores bioproductivos de las unidades de Ponedoras.</w:t>
      </w:r>
    </w:p>
    <w:tbl>
      <w:tblPr>
        <w:tblW w:w="0" w:type="auto"/>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ook w:val="04A0" w:firstRow="1" w:lastRow="0" w:firstColumn="1" w:lastColumn="0" w:noHBand="0" w:noVBand="1"/>
      </w:tblPr>
      <w:tblGrid>
        <w:gridCol w:w="1656"/>
        <w:gridCol w:w="1647"/>
        <w:gridCol w:w="1529"/>
        <w:gridCol w:w="1510"/>
        <w:gridCol w:w="1354"/>
        <w:gridCol w:w="1357"/>
      </w:tblGrid>
      <w:tr w:rsidR="00093D73">
        <w:tc>
          <w:tcPr>
            <w:tcW w:w="1656"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093D73" w:rsidRDefault="00881C71">
            <w:pPr>
              <w:spacing w:after="0" w:line="360" w:lineRule="auto"/>
              <w:jc w:val="both"/>
              <w:rPr>
                <w:rFonts w:ascii="Arial" w:hAnsi="Arial" w:cs="Arial"/>
                <w:sz w:val="24"/>
                <w:szCs w:val="24"/>
              </w:rPr>
            </w:pPr>
            <w:r>
              <w:rPr>
                <w:rFonts w:ascii="Arial" w:hAnsi="Arial" w:cs="Arial"/>
                <w:sz w:val="24"/>
                <w:szCs w:val="24"/>
              </w:rPr>
              <w:t>UNIDADS</w:t>
            </w:r>
          </w:p>
        </w:tc>
        <w:tc>
          <w:tcPr>
            <w:tcW w:w="164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093D73" w:rsidRDefault="00881C71">
            <w:pPr>
              <w:spacing w:after="0" w:line="360" w:lineRule="auto"/>
              <w:jc w:val="both"/>
              <w:rPr>
                <w:rFonts w:ascii="Arial" w:hAnsi="Arial" w:cs="Arial"/>
                <w:sz w:val="24"/>
                <w:szCs w:val="24"/>
              </w:rPr>
            </w:pPr>
            <w:r>
              <w:rPr>
                <w:rFonts w:ascii="Arial" w:hAnsi="Arial" w:cs="Arial"/>
                <w:sz w:val="24"/>
                <w:szCs w:val="24"/>
              </w:rPr>
              <w:t>% Cump.</w:t>
            </w:r>
          </w:p>
          <w:p w:rsidR="00093D73" w:rsidRDefault="00881C71">
            <w:pPr>
              <w:spacing w:after="0" w:line="360" w:lineRule="auto"/>
              <w:jc w:val="both"/>
              <w:rPr>
                <w:rFonts w:ascii="Arial" w:hAnsi="Arial" w:cs="Arial"/>
                <w:sz w:val="24"/>
                <w:szCs w:val="24"/>
              </w:rPr>
            </w:pPr>
            <w:r>
              <w:rPr>
                <w:rFonts w:ascii="Arial" w:hAnsi="Arial" w:cs="Arial"/>
                <w:sz w:val="24"/>
                <w:szCs w:val="24"/>
              </w:rPr>
              <w:t>Prod. Huevo</w:t>
            </w:r>
          </w:p>
        </w:tc>
        <w:tc>
          <w:tcPr>
            <w:tcW w:w="1529"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093D73" w:rsidRDefault="00881C71">
            <w:pPr>
              <w:spacing w:after="0" w:line="360" w:lineRule="auto"/>
              <w:jc w:val="both"/>
              <w:rPr>
                <w:rFonts w:ascii="Arial" w:hAnsi="Arial" w:cs="Arial"/>
                <w:sz w:val="24"/>
                <w:szCs w:val="24"/>
              </w:rPr>
            </w:pPr>
            <w:r>
              <w:rPr>
                <w:rFonts w:ascii="Arial" w:hAnsi="Arial" w:cs="Arial"/>
                <w:sz w:val="24"/>
                <w:szCs w:val="24"/>
              </w:rPr>
              <w:t>% Cumplim</w:t>
            </w:r>
          </w:p>
          <w:p w:rsidR="00093D73" w:rsidRDefault="00881C71">
            <w:pPr>
              <w:spacing w:after="0" w:line="360" w:lineRule="auto"/>
              <w:jc w:val="both"/>
              <w:rPr>
                <w:rFonts w:ascii="Arial" w:hAnsi="Arial" w:cs="Arial"/>
                <w:sz w:val="24"/>
                <w:szCs w:val="24"/>
              </w:rPr>
            </w:pPr>
            <w:r>
              <w:rPr>
                <w:rFonts w:ascii="Arial" w:hAnsi="Arial" w:cs="Arial"/>
                <w:sz w:val="24"/>
                <w:szCs w:val="24"/>
              </w:rPr>
              <w:t>Huevos/Ave</w:t>
            </w:r>
          </w:p>
        </w:tc>
        <w:tc>
          <w:tcPr>
            <w:tcW w:w="1510"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093D73" w:rsidRDefault="00881C71">
            <w:pPr>
              <w:spacing w:after="0" w:line="360" w:lineRule="auto"/>
              <w:jc w:val="both"/>
              <w:rPr>
                <w:rFonts w:ascii="Arial" w:hAnsi="Arial" w:cs="Arial"/>
                <w:sz w:val="24"/>
                <w:szCs w:val="24"/>
              </w:rPr>
            </w:pPr>
            <w:r>
              <w:rPr>
                <w:rFonts w:ascii="Arial" w:hAnsi="Arial" w:cs="Arial"/>
                <w:sz w:val="24"/>
                <w:szCs w:val="24"/>
              </w:rPr>
              <w:t>% cump.</w:t>
            </w:r>
          </w:p>
          <w:p w:rsidR="00093D73" w:rsidRDefault="00881C71">
            <w:pPr>
              <w:spacing w:after="0" w:line="360" w:lineRule="auto"/>
              <w:jc w:val="both"/>
              <w:rPr>
                <w:rFonts w:ascii="Arial" w:hAnsi="Arial" w:cs="Arial"/>
                <w:sz w:val="24"/>
                <w:szCs w:val="24"/>
              </w:rPr>
            </w:pPr>
            <w:r>
              <w:rPr>
                <w:rFonts w:ascii="Arial" w:hAnsi="Arial" w:cs="Arial"/>
                <w:sz w:val="24"/>
                <w:szCs w:val="24"/>
              </w:rPr>
              <w:t>Cons/ave</w:t>
            </w:r>
          </w:p>
        </w:tc>
        <w:tc>
          <w:tcPr>
            <w:tcW w:w="1354"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093D73" w:rsidRDefault="00881C71">
            <w:pPr>
              <w:spacing w:after="0" w:line="360" w:lineRule="auto"/>
              <w:jc w:val="both"/>
              <w:rPr>
                <w:rFonts w:ascii="Arial" w:hAnsi="Arial" w:cs="Arial"/>
                <w:sz w:val="24"/>
                <w:szCs w:val="24"/>
              </w:rPr>
            </w:pPr>
            <w:r>
              <w:rPr>
                <w:rFonts w:ascii="Arial" w:hAnsi="Arial" w:cs="Arial"/>
                <w:sz w:val="24"/>
                <w:szCs w:val="24"/>
              </w:rPr>
              <w:t>% cump.</w:t>
            </w:r>
          </w:p>
          <w:p w:rsidR="00093D73" w:rsidRDefault="00881C71">
            <w:pPr>
              <w:spacing w:after="0" w:line="360" w:lineRule="auto"/>
              <w:jc w:val="both"/>
              <w:rPr>
                <w:rFonts w:ascii="Arial" w:hAnsi="Arial" w:cs="Arial"/>
                <w:sz w:val="24"/>
                <w:szCs w:val="24"/>
              </w:rPr>
            </w:pPr>
            <w:r>
              <w:rPr>
                <w:rFonts w:ascii="Arial" w:hAnsi="Arial" w:cs="Arial"/>
                <w:sz w:val="24"/>
                <w:szCs w:val="24"/>
              </w:rPr>
              <w:t>Converc.</w:t>
            </w:r>
          </w:p>
        </w:tc>
        <w:tc>
          <w:tcPr>
            <w:tcW w:w="135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093D73" w:rsidRDefault="00881C71">
            <w:pPr>
              <w:spacing w:after="0" w:line="360" w:lineRule="auto"/>
              <w:jc w:val="both"/>
              <w:rPr>
                <w:rFonts w:ascii="Arial" w:hAnsi="Arial" w:cs="Arial"/>
                <w:sz w:val="24"/>
                <w:szCs w:val="24"/>
              </w:rPr>
            </w:pPr>
            <w:r>
              <w:rPr>
                <w:rFonts w:ascii="Arial" w:hAnsi="Arial" w:cs="Arial"/>
                <w:sz w:val="24"/>
                <w:szCs w:val="24"/>
              </w:rPr>
              <w:t>% Cump.</w:t>
            </w:r>
          </w:p>
          <w:p w:rsidR="00093D73" w:rsidRDefault="00881C71">
            <w:pPr>
              <w:spacing w:after="0" w:line="360" w:lineRule="auto"/>
              <w:jc w:val="both"/>
              <w:rPr>
                <w:rFonts w:ascii="Arial" w:hAnsi="Arial" w:cs="Arial"/>
                <w:sz w:val="24"/>
                <w:szCs w:val="24"/>
              </w:rPr>
            </w:pPr>
            <w:r>
              <w:rPr>
                <w:rFonts w:ascii="Arial" w:hAnsi="Arial" w:cs="Arial"/>
                <w:sz w:val="24"/>
                <w:szCs w:val="24"/>
              </w:rPr>
              <w:t>Viabilidad</w:t>
            </w:r>
          </w:p>
        </w:tc>
      </w:tr>
      <w:tr w:rsidR="00093D73">
        <w:tc>
          <w:tcPr>
            <w:tcW w:w="1656"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093D73" w:rsidRDefault="00881C71">
            <w:pPr>
              <w:spacing w:after="0" w:line="360" w:lineRule="auto"/>
              <w:jc w:val="both"/>
              <w:rPr>
                <w:rFonts w:ascii="Arial" w:eastAsia="Times New Roman" w:hAnsi="Arial" w:cs="Arial"/>
                <w:bCs/>
                <w:sz w:val="24"/>
                <w:szCs w:val="24"/>
                <w:lang w:eastAsia="es-ES"/>
              </w:rPr>
            </w:pPr>
            <w:r>
              <w:rPr>
                <w:rFonts w:ascii="Arial" w:eastAsia="Times New Roman" w:hAnsi="Arial" w:cs="Arial"/>
                <w:bCs/>
                <w:sz w:val="24"/>
                <w:szCs w:val="24"/>
                <w:lang w:eastAsia="es-ES"/>
              </w:rPr>
              <w:t>Casas II</w:t>
            </w:r>
          </w:p>
        </w:tc>
        <w:tc>
          <w:tcPr>
            <w:tcW w:w="164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093D73" w:rsidRDefault="00881C71">
            <w:pPr>
              <w:spacing w:after="0" w:line="360" w:lineRule="auto"/>
              <w:jc w:val="both"/>
              <w:rPr>
                <w:rFonts w:ascii="Arial" w:hAnsi="Arial" w:cs="Arial"/>
                <w:sz w:val="24"/>
                <w:szCs w:val="24"/>
              </w:rPr>
            </w:pPr>
            <w:r>
              <w:rPr>
                <w:rFonts w:ascii="Arial" w:hAnsi="Arial" w:cs="Arial"/>
                <w:sz w:val="24"/>
                <w:szCs w:val="24"/>
              </w:rPr>
              <w:t>88,58</w:t>
            </w:r>
          </w:p>
        </w:tc>
        <w:tc>
          <w:tcPr>
            <w:tcW w:w="1529"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093D73" w:rsidRDefault="00881C71">
            <w:pPr>
              <w:spacing w:after="0" w:line="360" w:lineRule="auto"/>
              <w:jc w:val="both"/>
              <w:rPr>
                <w:rFonts w:ascii="Arial" w:hAnsi="Arial" w:cs="Arial"/>
                <w:sz w:val="24"/>
                <w:szCs w:val="24"/>
              </w:rPr>
            </w:pPr>
            <w:r>
              <w:rPr>
                <w:rFonts w:ascii="Arial" w:hAnsi="Arial" w:cs="Arial"/>
                <w:sz w:val="24"/>
                <w:szCs w:val="24"/>
              </w:rPr>
              <w:t>91,9</w:t>
            </w:r>
          </w:p>
        </w:tc>
        <w:tc>
          <w:tcPr>
            <w:tcW w:w="1510"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093D73" w:rsidRDefault="00881C71">
            <w:pPr>
              <w:spacing w:after="0" w:line="360" w:lineRule="auto"/>
              <w:jc w:val="both"/>
              <w:rPr>
                <w:rFonts w:ascii="Arial" w:hAnsi="Arial" w:cs="Arial"/>
                <w:sz w:val="24"/>
                <w:szCs w:val="24"/>
              </w:rPr>
            </w:pPr>
            <w:r>
              <w:rPr>
                <w:rFonts w:ascii="Arial" w:hAnsi="Arial" w:cs="Arial"/>
                <w:sz w:val="24"/>
                <w:szCs w:val="24"/>
              </w:rPr>
              <w:t>99,9</w:t>
            </w:r>
          </w:p>
        </w:tc>
        <w:tc>
          <w:tcPr>
            <w:tcW w:w="1354"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093D73" w:rsidRDefault="00881C71">
            <w:pPr>
              <w:spacing w:after="0" w:line="360" w:lineRule="auto"/>
              <w:jc w:val="both"/>
              <w:rPr>
                <w:rFonts w:ascii="Arial" w:hAnsi="Arial" w:cs="Arial"/>
                <w:sz w:val="24"/>
                <w:szCs w:val="24"/>
              </w:rPr>
            </w:pPr>
            <w:r>
              <w:rPr>
                <w:rFonts w:ascii="Arial" w:hAnsi="Arial" w:cs="Arial"/>
                <w:sz w:val="24"/>
                <w:szCs w:val="24"/>
              </w:rPr>
              <w:t>99,9</w:t>
            </w:r>
          </w:p>
        </w:tc>
        <w:tc>
          <w:tcPr>
            <w:tcW w:w="135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093D73" w:rsidRDefault="00881C71">
            <w:pPr>
              <w:spacing w:after="0" w:line="360" w:lineRule="auto"/>
              <w:jc w:val="both"/>
              <w:rPr>
                <w:rFonts w:ascii="Arial" w:hAnsi="Arial" w:cs="Arial"/>
                <w:sz w:val="24"/>
                <w:szCs w:val="24"/>
              </w:rPr>
            </w:pPr>
            <w:r>
              <w:rPr>
                <w:rFonts w:ascii="Arial" w:hAnsi="Arial" w:cs="Arial"/>
                <w:sz w:val="24"/>
                <w:szCs w:val="24"/>
              </w:rPr>
              <w:t>93,5</w:t>
            </w:r>
          </w:p>
        </w:tc>
      </w:tr>
      <w:tr w:rsidR="00093D73">
        <w:tc>
          <w:tcPr>
            <w:tcW w:w="1656"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093D73" w:rsidRDefault="00881C71">
            <w:pPr>
              <w:spacing w:after="0" w:line="360" w:lineRule="auto"/>
              <w:jc w:val="both"/>
              <w:rPr>
                <w:rFonts w:ascii="Arial" w:eastAsia="Times New Roman" w:hAnsi="Arial" w:cs="Arial"/>
                <w:bCs/>
                <w:sz w:val="24"/>
                <w:szCs w:val="24"/>
                <w:lang w:eastAsia="es-ES"/>
              </w:rPr>
            </w:pPr>
            <w:r>
              <w:rPr>
                <w:rFonts w:ascii="Arial" w:eastAsia="Times New Roman" w:hAnsi="Arial" w:cs="Arial"/>
                <w:bCs/>
                <w:sz w:val="24"/>
                <w:szCs w:val="24"/>
                <w:lang w:eastAsia="es-ES"/>
              </w:rPr>
              <w:t>Marrero</w:t>
            </w:r>
          </w:p>
        </w:tc>
        <w:tc>
          <w:tcPr>
            <w:tcW w:w="164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093D73" w:rsidRDefault="00881C71">
            <w:pPr>
              <w:spacing w:after="0" w:line="360" w:lineRule="auto"/>
              <w:jc w:val="both"/>
              <w:rPr>
                <w:rFonts w:ascii="Arial" w:hAnsi="Arial" w:cs="Arial"/>
                <w:sz w:val="24"/>
                <w:szCs w:val="24"/>
              </w:rPr>
            </w:pPr>
            <w:r>
              <w:rPr>
                <w:rFonts w:ascii="Arial" w:hAnsi="Arial" w:cs="Arial"/>
                <w:sz w:val="24"/>
                <w:szCs w:val="24"/>
              </w:rPr>
              <w:t>171,19</w:t>
            </w:r>
          </w:p>
        </w:tc>
        <w:tc>
          <w:tcPr>
            <w:tcW w:w="1529"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093D73" w:rsidRDefault="00881C71">
            <w:pPr>
              <w:spacing w:after="0" w:line="360" w:lineRule="auto"/>
              <w:jc w:val="both"/>
              <w:rPr>
                <w:rFonts w:ascii="Arial" w:hAnsi="Arial" w:cs="Arial"/>
                <w:sz w:val="24"/>
                <w:szCs w:val="24"/>
              </w:rPr>
            </w:pPr>
            <w:r>
              <w:rPr>
                <w:rFonts w:ascii="Arial" w:hAnsi="Arial" w:cs="Arial"/>
                <w:sz w:val="24"/>
                <w:szCs w:val="24"/>
              </w:rPr>
              <w:t>108,6</w:t>
            </w:r>
          </w:p>
        </w:tc>
        <w:tc>
          <w:tcPr>
            <w:tcW w:w="1510"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093D73" w:rsidRDefault="00881C71">
            <w:pPr>
              <w:spacing w:after="0" w:line="360" w:lineRule="auto"/>
              <w:jc w:val="both"/>
              <w:rPr>
                <w:rFonts w:ascii="Arial" w:hAnsi="Arial" w:cs="Arial"/>
                <w:sz w:val="24"/>
                <w:szCs w:val="24"/>
              </w:rPr>
            </w:pPr>
            <w:r>
              <w:rPr>
                <w:rFonts w:ascii="Arial" w:hAnsi="Arial" w:cs="Arial"/>
                <w:sz w:val="24"/>
                <w:szCs w:val="24"/>
              </w:rPr>
              <w:t>101,3</w:t>
            </w:r>
          </w:p>
        </w:tc>
        <w:tc>
          <w:tcPr>
            <w:tcW w:w="1354"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093D73" w:rsidRDefault="00881C71">
            <w:pPr>
              <w:spacing w:after="0" w:line="360" w:lineRule="auto"/>
              <w:jc w:val="both"/>
              <w:rPr>
                <w:rFonts w:ascii="Arial" w:hAnsi="Arial" w:cs="Arial"/>
                <w:sz w:val="24"/>
                <w:szCs w:val="24"/>
              </w:rPr>
            </w:pPr>
            <w:r>
              <w:rPr>
                <w:rFonts w:ascii="Arial" w:hAnsi="Arial" w:cs="Arial"/>
                <w:sz w:val="24"/>
                <w:szCs w:val="24"/>
              </w:rPr>
              <w:t>97,2</w:t>
            </w:r>
          </w:p>
        </w:tc>
        <w:tc>
          <w:tcPr>
            <w:tcW w:w="135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093D73" w:rsidRDefault="00881C71">
            <w:pPr>
              <w:spacing w:after="0" w:line="360" w:lineRule="auto"/>
              <w:jc w:val="both"/>
              <w:rPr>
                <w:rFonts w:ascii="Arial" w:hAnsi="Arial" w:cs="Arial"/>
                <w:sz w:val="24"/>
                <w:szCs w:val="24"/>
              </w:rPr>
            </w:pPr>
            <w:r>
              <w:rPr>
                <w:rFonts w:ascii="Arial" w:hAnsi="Arial" w:cs="Arial"/>
                <w:sz w:val="24"/>
                <w:szCs w:val="24"/>
              </w:rPr>
              <w:t>100,1</w:t>
            </w:r>
          </w:p>
        </w:tc>
      </w:tr>
      <w:tr w:rsidR="00093D73">
        <w:trPr>
          <w:trHeight w:val="670"/>
        </w:trPr>
        <w:tc>
          <w:tcPr>
            <w:tcW w:w="1656"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093D73" w:rsidRDefault="00881C71">
            <w:pPr>
              <w:spacing w:after="0" w:line="360" w:lineRule="auto"/>
              <w:jc w:val="both"/>
              <w:rPr>
                <w:rFonts w:ascii="Arial" w:eastAsia="Times New Roman" w:hAnsi="Arial" w:cs="Arial"/>
                <w:bCs/>
                <w:sz w:val="24"/>
                <w:szCs w:val="24"/>
                <w:lang w:eastAsia="es-ES"/>
              </w:rPr>
            </w:pPr>
            <w:r>
              <w:rPr>
                <w:rFonts w:ascii="Arial" w:eastAsia="Times New Roman" w:hAnsi="Arial" w:cs="Arial"/>
                <w:bCs/>
                <w:sz w:val="24"/>
                <w:szCs w:val="24"/>
                <w:lang w:eastAsia="es-ES"/>
              </w:rPr>
              <w:t>Los Güiros</w:t>
            </w:r>
          </w:p>
        </w:tc>
        <w:tc>
          <w:tcPr>
            <w:tcW w:w="164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093D73" w:rsidRDefault="00881C71">
            <w:pPr>
              <w:spacing w:after="0" w:line="360" w:lineRule="auto"/>
              <w:jc w:val="both"/>
              <w:rPr>
                <w:rFonts w:ascii="Arial" w:hAnsi="Arial" w:cs="Arial"/>
                <w:sz w:val="24"/>
                <w:szCs w:val="24"/>
              </w:rPr>
            </w:pPr>
            <w:r>
              <w:rPr>
                <w:rFonts w:ascii="Arial" w:hAnsi="Arial" w:cs="Arial"/>
                <w:sz w:val="24"/>
                <w:szCs w:val="24"/>
              </w:rPr>
              <w:t>88,38</w:t>
            </w:r>
          </w:p>
        </w:tc>
        <w:tc>
          <w:tcPr>
            <w:tcW w:w="1529"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093D73" w:rsidRDefault="00881C71">
            <w:pPr>
              <w:spacing w:after="0" w:line="360" w:lineRule="auto"/>
              <w:jc w:val="both"/>
              <w:rPr>
                <w:rFonts w:ascii="Arial" w:hAnsi="Arial" w:cs="Arial"/>
                <w:sz w:val="24"/>
                <w:szCs w:val="24"/>
              </w:rPr>
            </w:pPr>
            <w:r>
              <w:rPr>
                <w:rFonts w:ascii="Arial" w:hAnsi="Arial" w:cs="Arial"/>
                <w:sz w:val="24"/>
                <w:szCs w:val="24"/>
              </w:rPr>
              <w:t>90,3</w:t>
            </w:r>
          </w:p>
        </w:tc>
        <w:tc>
          <w:tcPr>
            <w:tcW w:w="1510"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093D73" w:rsidRDefault="00881C71">
            <w:pPr>
              <w:spacing w:after="0" w:line="360" w:lineRule="auto"/>
              <w:jc w:val="both"/>
              <w:rPr>
                <w:rFonts w:ascii="Arial" w:hAnsi="Arial" w:cs="Arial"/>
                <w:sz w:val="24"/>
                <w:szCs w:val="24"/>
              </w:rPr>
            </w:pPr>
            <w:r>
              <w:rPr>
                <w:rFonts w:ascii="Arial" w:hAnsi="Arial" w:cs="Arial"/>
                <w:sz w:val="24"/>
                <w:szCs w:val="24"/>
              </w:rPr>
              <w:t>101,2</w:t>
            </w:r>
          </w:p>
        </w:tc>
        <w:tc>
          <w:tcPr>
            <w:tcW w:w="1354"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093D73" w:rsidRDefault="00881C71">
            <w:pPr>
              <w:spacing w:after="0" w:line="360" w:lineRule="auto"/>
              <w:jc w:val="both"/>
              <w:rPr>
                <w:rFonts w:ascii="Arial" w:hAnsi="Arial" w:cs="Arial"/>
                <w:sz w:val="24"/>
                <w:szCs w:val="24"/>
              </w:rPr>
            </w:pPr>
            <w:r>
              <w:rPr>
                <w:rFonts w:ascii="Arial" w:hAnsi="Arial" w:cs="Arial"/>
                <w:sz w:val="24"/>
                <w:szCs w:val="24"/>
              </w:rPr>
              <w:t>94,9</w:t>
            </w:r>
          </w:p>
        </w:tc>
        <w:tc>
          <w:tcPr>
            <w:tcW w:w="135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093D73" w:rsidRDefault="00881C71">
            <w:pPr>
              <w:spacing w:after="0" w:line="360" w:lineRule="auto"/>
              <w:jc w:val="both"/>
              <w:rPr>
                <w:rFonts w:ascii="Arial" w:hAnsi="Arial" w:cs="Arial"/>
                <w:sz w:val="24"/>
                <w:szCs w:val="24"/>
              </w:rPr>
            </w:pPr>
            <w:r>
              <w:rPr>
                <w:rFonts w:ascii="Arial" w:hAnsi="Arial" w:cs="Arial"/>
                <w:sz w:val="24"/>
                <w:szCs w:val="24"/>
              </w:rPr>
              <w:t>92,8</w:t>
            </w:r>
          </w:p>
        </w:tc>
      </w:tr>
      <w:tr w:rsidR="00093D73">
        <w:tc>
          <w:tcPr>
            <w:tcW w:w="1656"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093D73" w:rsidRDefault="00881C71">
            <w:pPr>
              <w:spacing w:after="0" w:line="360" w:lineRule="auto"/>
              <w:jc w:val="both"/>
              <w:rPr>
                <w:rFonts w:ascii="Arial" w:hAnsi="Arial" w:cs="Arial"/>
                <w:sz w:val="24"/>
                <w:szCs w:val="24"/>
              </w:rPr>
            </w:pPr>
            <w:r>
              <w:rPr>
                <w:rFonts w:ascii="Arial" w:hAnsi="Arial" w:cs="Arial"/>
                <w:sz w:val="24"/>
                <w:szCs w:val="24"/>
              </w:rPr>
              <w:t>Universidad</w:t>
            </w:r>
          </w:p>
        </w:tc>
        <w:tc>
          <w:tcPr>
            <w:tcW w:w="164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093D73" w:rsidRDefault="00881C71">
            <w:pPr>
              <w:spacing w:after="0" w:line="360" w:lineRule="auto"/>
              <w:jc w:val="both"/>
              <w:rPr>
                <w:rFonts w:ascii="Arial" w:hAnsi="Arial" w:cs="Arial"/>
                <w:sz w:val="24"/>
                <w:szCs w:val="24"/>
              </w:rPr>
            </w:pPr>
            <w:r>
              <w:rPr>
                <w:rFonts w:ascii="Arial" w:hAnsi="Arial" w:cs="Arial"/>
                <w:sz w:val="24"/>
                <w:szCs w:val="24"/>
              </w:rPr>
              <w:t>88,69</w:t>
            </w:r>
          </w:p>
        </w:tc>
        <w:tc>
          <w:tcPr>
            <w:tcW w:w="1529"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093D73" w:rsidRDefault="00881C71">
            <w:pPr>
              <w:spacing w:after="0" w:line="360" w:lineRule="auto"/>
              <w:jc w:val="both"/>
              <w:rPr>
                <w:rFonts w:ascii="Arial" w:hAnsi="Arial" w:cs="Arial"/>
                <w:sz w:val="24"/>
                <w:szCs w:val="24"/>
              </w:rPr>
            </w:pPr>
            <w:r>
              <w:rPr>
                <w:rFonts w:ascii="Arial" w:hAnsi="Arial" w:cs="Arial"/>
                <w:sz w:val="24"/>
                <w:szCs w:val="24"/>
              </w:rPr>
              <w:t>91,2</w:t>
            </w:r>
          </w:p>
        </w:tc>
        <w:tc>
          <w:tcPr>
            <w:tcW w:w="1510"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093D73" w:rsidRDefault="00881C71">
            <w:pPr>
              <w:spacing w:after="0" w:line="360" w:lineRule="auto"/>
              <w:jc w:val="both"/>
              <w:rPr>
                <w:rFonts w:ascii="Arial" w:hAnsi="Arial" w:cs="Arial"/>
                <w:sz w:val="24"/>
                <w:szCs w:val="24"/>
              </w:rPr>
            </w:pPr>
            <w:r>
              <w:rPr>
                <w:rFonts w:ascii="Arial" w:hAnsi="Arial" w:cs="Arial"/>
                <w:sz w:val="24"/>
                <w:szCs w:val="24"/>
              </w:rPr>
              <w:t>99,3</w:t>
            </w:r>
          </w:p>
        </w:tc>
        <w:tc>
          <w:tcPr>
            <w:tcW w:w="1354"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093D73" w:rsidRDefault="00881C71">
            <w:pPr>
              <w:spacing w:after="0" w:line="360" w:lineRule="auto"/>
              <w:jc w:val="both"/>
              <w:rPr>
                <w:rFonts w:ascii="Arial" w:hAnsi="Arial" w:cs="Arial"/>
                <w:sz w:val="24"/>
                <w:szCs w:val="24"/>
              </w:rPr>
            </w:pPr>
            <w:r>
              <w:rPr>
                <w:rFonts w:ascii="Arial" w:hAnsi="Arial" w:cs="Arial"/>
                <w:sz w:val="24"/>
                <w:szCs w:val="24"/>
              </w:rPr>
              <w:t>99,1</w:t>
            </w:r>
          </w:p>
        </w:tc>
        <w:tc>
          <w:tcPr>
            <w:tcW w:w="135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093D73" w:rsidRDefault="00881C71">
            <w:pPr>
              <w:spacing w:after="0" w:line="360" w:lineRule="auto"/>
              <w:jc w:val="both"/>
              <w:rPr>
                <w:rFonts w:ascii="Arial" w:hAnsi="Arial" w:cs="Arial"/>
                <w:sz w:val="24"/>
                <w:szCs w:val="24"/>
              </w:rPr>
            </w:pPr>
            <w:r>
              <w:rPr>
                <w:rFonts w:ascii="Arial" w:hAnsi="Arial" w:cs="Arial"/>
                <w:sz w:val="24"/>
                <w:szCs w:val="24"/>
              </w:rPr>
              <w:t>95,3</w:t>
            </w:r>
          </w:p>
        </w:tc>
      </w:tr>
      <w:tr w:rsidR="00093D73">
        <w:tc>
          <w:tcPr>
            <w:tcW w:w="1656"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093D73" w:rsidRDefault="00881C71">
            <w:pPr>
              <w:spacing w:after="0" w:line="360" w:lineRule="auto"/>
              <w:jc w:val="both"/>
              <w:rPr>
                <w:rFonts w:ascii="Arial" w:hAnsi="Arial" w:cs="Arial"/>
                <w:sz w:val="24"/>
                <w:szCs w:val="24"/>
              </w:rPr>
            </w:pPr>
            <w:r>
              <w:rPr>
                <w:rFonts w:ascii="Arial" w:hAnsi="Arial" w:cs="Arial"/>
                <w:sz w:val="24"/>
                <w:szCs w:val="24"/>
              </w:rPr>
              <w:t>Picadora</w:t>
            </w:r>
          </w:p>
        </w:tc>
        <w:tc>
          <w:tcPr>
            <w:tcW w:w="164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093D73" w:rsidRDefault="00881C71">
            <w:pPr>
              <w:spacing w:after="0" w:line="360" w:lineRule="auto"/>
              <w:jc w:val="both"/>
              <w:rPr>
                <w:rFonts w:ascii="Arial" w:hAnsi="Arial" w:cs="Arial"/>
                <w:sz w:val="24"/>
                <w:szCs w:val="24"/>
              </w:rPr>
            </w:pPr>
            <w:r>
              <w:rPr>
                <w:rFonts w:ascii="Arial" w:hAnsi="Arial" w:cs="Arial"/>
                <w:sz w:val="24"/>
                <w:szCs w:val="24"/>
              </w:rPr>
              <w:t>89,2</w:t>
            </w:r>
          </w:p>
        </w:tc>
        <w:tc>
          <w:tcPr>
            <w:tcW w:w="1529"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093D73" w:rsidRDefault="00881C71">
            <w:pPr>
              <w:spacing w:after="0" w:line="360" w:lineRule="auto"/>
              <w:jc w:val="both"/>
              <w:rPr>
                <w:rFonts w:ascii="Arial" w:hAnsi="Arial" w:cs="Arial"/>
                <w:sz w:val="24"/>
                <w:szCs w:val="24"/>
              </w:rPr>
            </w:pPr>
            <w:r>
              <w:rPr>
                <w:rFonts w:ascii="Arial" w:hAnsi="Arial" w:cs="Arial"/>
                <w:sz w:val="24"/>
                <w:szCs w:val="24"/>
              </w:rPr>
              <w:t>93,6</w:t>
            </w:r>
          </w:p>
        </w:tc>
        <w:tc>
          <w:tcPr>
            <w:tcW w:w="1510"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093D73" w:rsidRDefault="00881C71">
            <w:pPr>
              <w:spacing w:after="0" w:line="360" w:lineRule="auto"/>
              <w:jc w:val="both"/>
              <w:rPr>
                <w:rFonts w:ascii="Arial" w:hAnsi="Arial" w:cs="Arial"/>
                <w:sz w:val="24"/>
                <w:szCs w:val="24"/>
              </w:rPr>
            </w:pPr>
            <w:r>
              <w:rPr>
                <w:rFonts w:ascii="Arial" w:hAnsi="Arial" w:cs="Arial"/>
                <w:sz w:val="24"/>
                <w:szCs w:val="24"/>
              </w:rPr>
              <w:t>98,9</w:t>
            </w:r>
          </w:p>
        </w:tc>
        <w:tc>
          <w:tcPr>
            <w:tcW w:w="1354"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093D73" w:rsidRDefault="00881C71">
            <w:pPr>
              <w:spacing w:after="0" w:line="360" w:lineRule="auto"/>
              <w:jc w:val="both"/>
              <w:rPr>
                <w:rFonts w:ascii="Arial" w:hAnsi="Arial" w:cs="Arial"/>
                <w:sz w:val="24"/>
                <w:szCs w:val="24"/>
              </w:rPr>
            </w:pPr>
            <w:r>
              <w:rPr>
                <w:rFonts w:ascii="Arial" w:hAnsi="Arial" w:cs="Arial"/>
                <w:sz w:val="24"/>
                <w:szCs w:val="24"/>
              </w:rPr>
              <w:t>98,3</w:t>
            </w:r>
          </w:p>
        </w:tc>
        <w:tc>
          <w:tcPr>
            <w:tcW w:w="135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093D73" w:rsidRDefault="00881C71">
            <w:pPr>
              <w:spacing w:after="0" w:line="360" w:lineRule="auto"/>
              <w:jc w:val="both"/>
              <w:rPr>
                <w:rFonts w:ascii="Arial" w:hAnsi="Arial" w:cs="Arial"/>
                <w:sz w:val="24"/>
                <w:szCs w:val="24"/>
              </w:rPr>
            </w:pPr>
            <w:r>
              <w:rPr>
                <w:rFonts w:ascii="Arial" w:hAnsi="Arial" w:cs="Arial"/>
                <w:sz w:val="24"/>
                <w:szCs w:val="24"/>
              </w:rPr>
              <w:t>97,2</w:t>
            </w:r>
          </w:p>
        </w:tc>
      </w:tr>
      <w:tr w:rsidR="00093D73">
        <w:tc>
          <w:tcPr>
            <w:tcW w:w="1656"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093D73" w:rsidRDefault="00881C71">
            <w:pPr>
              <w:spacing w:after="0" w:line="360" w:lineRule="auto"/>
              <w:jc w:val="both"/>
              <w:rPr>
                <w:rFonts w:ascii="Arial" w:hAnsi="Arial" w:cs="Arial"/>
                <w:sz w:val="24"/>
                <w:szCs w:val="24"/>
              </w:rPr>
            </w:pPr>
            <w:r>
              <w:rPr>
                <w:rFonts w:ascii="Arial" w:hAnsi="Arial" w:cs="Arial"/>
                <w:sz w:val="24"/>
                <w:szCs w:val="24"/>
              </w:rPr>
              <w:t xml:space="preserve">Maleza II </w:t>
            </w:r>
          </w:p>
        </w:tc>
        <w:tc>
          <w:tcPr>
            <w:tcW w:w="164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093D73" w:rsidRDefault="00881C71">
            <w:pPr>
              <w:spacing w:after="0" w:line="360" w:lineRule="auto"/>
              <w:jc w:val="both"/>
              <w:rPr>
                <w:rFonts w:ascii="Arial" w:hAnsi="Arial" w:cs="Arial"/>
                <w:sz w:val="24"/>
                <w:szCs w:val="24"/>
              </w:rPr>
            </w:pPr>
            <w:r>
              <w:rPr>
                <w:rFonts w:ascii="Arial" w:hAnsi="Arial" w:cs="Arial"/>
                <w:sz w:val="24"/>
                <w:szCs w:val="24"/>
              </w:rPr>
              <w:t>85,69</w:t>
            </w:r>
          </w:p>
        </w:tc>
        <w:tc>
          <w:tcPr>
            <w:tcW w:w="1529"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093D73" w:rsidRDefault="00881C71">
            <w:pPr>
              <w:spacing w:after="0" w:line="360" w:lineRule="auto"/>
              <w:jc w:val="both"/>
              <w:rPr>
                <w:rFonts w:ascii="Arial" w:hAnsi="Arial" w:cs="Arial"/>
                <w:sz w:val="24"/>
                <w:szCs w:val="24"/>
              </w:rPr>
            </w:pPr>
            <w:r>
              <w:rPr>
                <w:rFonts w:ascii="Arial" w:hAnsi="Arial" w:cs="Arial"/>
                <w:sz w:val="24"/>
                <w:szCs w:val="24"/>
              </w:rPr>
              <w:t>70,31</w:t>
            </w:r>
          </w:p>
        </w:tc>
        <w:tc>
          <w:tcPr>
            <w:tcW w:w="1510"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093D73" w:rsidRDefault="00881C71">
            <w:pPr>
              <w:spacing w:after="0" w:line="360" w:lineRule="auto"/>
              <w:jc w:val="both"/>
              <w:rPr>
                <w:rFonts w:ascii="Arial" w:hAnsi="Arial" w:cs="Arial"/>
                <w:sz w:val="24"/>
                <w:szCs w:val="24"/>
              </w:rPr>
            </w:pPr>
            <w:r>
              <w:rPr>
                <w:rFonts w:ascii="Arial" w:hAnsi="Arial" w:cs="Arial"/>
                <w:sz w:val="24"/>
                <w:szCs w:val="24"/>
              </w:rPr>
              <w:t>105,2</w:t>
            </w:r>
          </w:p>
        </w:tc>
        <w:tc>
          <w:tcPr>
            <w:tcW w:w="1354"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093D73" w:rsidRDefault="00881C71">
            <w:pPr>
              <w:spacing w:after="0" w:line="360" w:lineRule="auto"/>
              <w:jc w:val="both"/>
              <w:rPr>
                <w:rFonts w:ascii="Arial" w:hAnsi="Arial" w:cs="Arial"/>
                <w:sz w:val="24"/>
                <w:szCs w:val="24"/>
              </w:rPr>
            </w:pPr>
            <w:r>
              <w:rPr>
                <w:rFonts w:ascii="Arial" w:hAnsi="Arial" w:cs="Arial"/>
                <w:sz w:val="24"/>
                <w:szCs w:val="24"/>
              </w:rPr>
              <w:t>138,6</w:t>
            </w:r>
          </w:p>
        </w:tc>
        <w:tc>
          <w:tcPr>
            <w:tcW w:w="135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093D73" w:rsidRDefault="00881C71">
            <w:pPr>
              <w:spacing w:after="0" w:line="360" w:lineRule="auto"/>
              <w:jc w:val="both"/>
              <w:rPr>
                <w:rFonts w:ascii="Arial" w:hAnsi="Arial" w:cs="Arial"/>
                <w:sz w:val="24"/>
                <w:szCs w:val="24"/>
              </w:rPr>
            </w:pPr>
            <w:r>
              <w:rPr>
                <w:rFonts w:ascii="Arial" w:hAnsi="Arial" w:cs="Arial"/>
                <w:sz w:val="24"/>
                <w:szCs w:val="24"/>
              </w:rPr>
              <w:t>125,8</w:t>
            </w:r>
          </w:p>
        </w:tc>
      </w:tr>
      <w:tr w:rsidR="00093D73">
        <w:tc>
          <w:tcPr>
            <w:tcW w:w="1656"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093D73" w:rsidRDefault="00881C71">
            <w:pPr>
              <w:spacing w:after="0" w:line="360" w:lineRule="auto"/>
              <w:jc w:val="both"/>
              <w:rPr>
                <w:rFonts w:ascii="Arial" w:hAnsi="Arial" w:cs="Arial"/>
                <w:sz w:val="24"/>
                <w:szCs w:val="24"/>
              </w:rPr>
            </w:pPr>
            <w:r>
              <w:rPr>
                <w:rFonts w:ascii="Arial" w:hAnsi="Arial" w:cs="Arial"/>
                <w:sz w:val="24"/>
                <w:szCs w:val="24"/>
              </w:rPr>
              <w:t>La Pastora</w:t>
            </w:r>
          </w:p>
        </w:tc>
        <w:tc>
          <w:tcPr>
            <w:tcW w:w="164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093D73" w:rsidRDefault="00881C71">
            <w:pPr>
              <w:spacing w:after="0" w:line="360" w:lineRule="auto"/>
              <w:jc w:val="both"/>
              <w:rPr>
                <w:rFonts w:ascii="Arial" w:hAnsi="Arial" w:cs="Arial"/>
                <w:sz w:val="24"/>
                <w:szCs w:val="24"/>
              </w:rPr>
            </w:pPr>
            <w:r>
              <w:rPr>
                <w:rFonts w:ascii="Arial" w:hAnsi="Arial" w:cs="Arial"/>
                <w:sz w:val="24"/>
                <w:szCs w:val="24"/>
              </w:rPr>
              <w:t>89,5</w:t>
            </w:r>
          </w:p>
        </w:tc>
        <w:tc>
          <w:tcPr>
            <w:tcW w:w="1529"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093D73" w:rsidRDefault="00881C71">
            <w:pPr>
              <w:spacing w:after="0" w:line="360" w:lineRule="auto"/>
              <w:jc w:val="both"/>
              <w:rPr>
                <w:rFonts w:ascii="Arial" w:hAnsi="Arial" w:cs="Arial"/>
                <w:sz w:val="24"/>
                <w:szCs w:val="24"/>
              </w:rPr>
            </w:pPr>
            <w:r>
              <w:rPr>
                <w:rFonts w:ascii="Arial" w:hAnsi="Arial" w:cs="Arial"/>
                <w:sz w:val="24"/>
                <w:szCs w:val="24"/>
              </w:rPr>
              <w:t>93,3</w:t>
            </w:r>
          </w:p>
        </w:tc>
        <w:tc>
          <w:tcPr>
            <w:tcW w:w="1510"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093D73" w:rsidRDefault="00881C71">
            <w:pPr>
              <w:spacing w:after="0" w:line="360" w:lineRule="auto"/>
              <w:jc w:val="both"/>
              <w:rPr>
                <w:rFonts w:ascii="Arial" w:hAnsi="Arial" w:cs="Arial"/>
                <w:sz w:val="24"/>
                <w:szCs w:val="24"/>
              </w:rPr>
            </w:pPr>
            <w:r>
              <w:rPr>
                <w:rFonts w:ascii="Arial" w:hAnsi="Arial" w:cs="Arial"/>
                <w:sz w:val="24"/>
                <w:szCs w:val="24"/>
              </w:rPr>
              <w:t>98,5</w:t>
            </w:r>
          </w:p>
        </w:tc>
        <w:tc>
          <w:tcPr>
            <w:tcW w:w="1354"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093D73" w:rsidRDefault="00881C71">
            <w:pPr>
              <w:spacing w:after="0" w:line="360" w:lineRule="auto"/>
              <w:jc w:val="both"/>
              <w:rPr>
                <w:rFonts w:ascii="Arial" w:hAnsi="Arial" w:cs="Arial"/>
                <w:sz w:val="24"/>
                <w:szCs w:val="24"/>
              </w:rPr>
            </w:pPr>
            <w:r>
              <w:rPr>
                <w:rFonts w:ascii="Arial" w:hAnsi="Arial" w:cs="Arial"/>
                <w:sz w:val="24"/>
                <w:szCs w:val="24"/>
              </w:rPr>
              <w:t>98,3</w:t>
            </w:r>
          </w:p>
        </w:tc>
        <w:tc>
          <w:tcPr>
            <w:tcW w:w="135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093D73" w:rsidRDefault="00881C71">
            <w:pPr>
              <w:spacing w:after="0" w:line="360" w:lineRule="auto"/>
              <w:jc w:val="both"/>
              <w:rPr>
                <w:rFonts w:ascii="Arial" w:hAnsi="Arial" w:cs="Arial"/>
                <w:sz w:val="24"/>
                <w:szCs w:val="24"/>
              </w:rPr>
            </w:pPr>
            <w:r>
              <w:rPr>
                <w:rFonts w:ascii="Arial" w:hAnsi="Arial" w:cs="Arial"/>
                <w:sz w:val="24"/>
                <w:szCs w:val="24"/>
              </w:rPr>
              <w:t>96,1</w:t>
            </w:r>
          </w:p>
        </w:tc>
      </w:tr>
      <w:tr w:rsidR="00093D73">
        <w:tc>
          <w:tcPr>
            <w:tcW w:w="1656"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093D73" w:rsidRDefault="00881C71">
            <w:pPr>
              <w:spacing w:after="0" w:line="360" w:lineRule="auto"/>
              <w:jc w:val="both"/>
              <w:rPr>
                <w:rFonts w:ascii="Arial" w:hAnsi="Arial" w:cs="Arial"/>
                <w:sz w:val="24"/>
                <w:szCs w:val="24"/>
              </w:rPr>
            </w:pPr>
            <w:r>
              <w:rPr>
                <w:rFonts w:ascii="Arial" w:hAnsi="Arial" w:cs="Arial"/>
                <w:sz w:val="24"/>
                <w:szCs w:val="24"/>
              </w:rPr>
              <w:t>Rolando Vera</w:t>
            </w:r>
          </w:p>
        </w:tc>
        <w:tc>
          <w:tcPr>
            <w:tcW w:w="164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093D73" w:rsidRDefault="00881C71">
            <w:pPr>
              <w:spacing w:after="0" w:line="360" w:lineRule="auto"/>
              <w:jc w:val="both"/>
              <w:rPr>
                <w:rFonts w:ascii="Arial" w:hAnsi="Arial" w:cs="Arial"/>
                <w:sz w:val="24"/>
                <w:szCs w:val="24"/>
              </w:rPr>
            </w:pPr>
            <w:r>
              <w:rPr>
                <w:rFonts w:ascii="Arial" w:hAnsi="Arial" w:cs="Arial"/>
                <w:sz w:val="24"/>
                <w:szCs w:val="24"/>
              </w:rPr>
              <w:t>98,41</w:t>
            </w:r>
          </w:p>
        </w:tc>
        <w:tc>
          <w:tcPr>
            <w:tcW w:w="1529"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093D73" w:rsidRDefault="00881C71">
            <w:pPr>
              <w:spacing w:after="0" w:line="360" w:lineRule="auto"/>
              <w:jc w:val="both"/>
              <w:rPr>
                <w:rFonts w:ascii="Arial" w:hAnsi="Arial" w:cs="Arial"/>
                <w:sz w:val="24"/>
                <w:szCs w:val="24"/>
              </w:rPr>
            </w:pPr>
            <w:r>
              <w:rPr>
                <w:rFonts w:ascii="Arial" w:hAnsi="Arial" w:cs="Arial"/>
                <w:sz w:val="24"/>
                <w:szCs w:val="24"/>
              </w:rPr>
              <w:t>99,1</w:t>
            </w:r>
          </w:p>
        </w:tc>
        <w:tc>
          <w:tcPr>
            <w:tcW w:w="1510"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093D73" w:rsidRDefault="00881C71">
            <w:pPr>
              <w:spacing w:after="0" w:line="360" w:lineRule="auto"/>
              <w:jc w:val="both"/>
              <w:rPr>
                <w:rFonts w:ascii="Arial" w:hAnsi="Arial" w:cs="Arial"/>
                <w:sz w:val="24"/>
                <w:szCs w:val="24"/>
              </w:rPr>
            </w:pPr>
            <w:r>
              <w:rPr>
                <w:rFonts w:ascii="Arial" w:hAnsi="Arial" w:cs="Arial"/>
                <w:sz w:val="24"/>
                <w:szCs w:val="24"/>
              </w:rPr>
              <w:t>99,3</w:t>
            </w:r>
          </w:p>
        </w:tc>
        <w:tc>
          <w:tcPr>
            <w:tcW w:w="1354"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093D73" w:rsidRDefault="00881C71">
            <w:pPr>
              <w:spacing w:after="0" w:line="360" w:lineRule="auto"/>
              <w:jc w:val="both"/>
              <w:rPr>
                <w:rFonts w:ascii="Arial" w:hAnsi="Arial" w:cs="Arial"/>
                <w:sz w:val="24"/>
                <w:szCs w:val="24"/>
              </w:rPr>
            </w:pPr>
            <w:r>
              <w:rPr>
                <w:rFonts w:ascii="Arial" w:hAnsi="Arial" w:cs="Arial"/>
                <w:sz w:val="24"/>
                <w:szCs w:val="24"/>
              </w:rPr>
              <w:t>99,2</w:t>
            </w:r>
          </w:p>
        </w:tc>
        <w:tc>
          <w:tcPr>
            <w:tcW w:w="135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093D73" w:rsidRDefault="00881C71">
            <w:pPr>
              <w:spacing w:after="0" w:line="360" w:lineRule="auto"/>
              <w:jc w:val="both"/>
              <w:rPr>
                <w:rFonts w:ascii="Arial" w:hAnsi="Arial" w:cs="Arial"/>
                <w:sz w:val="24"/>
                <w:szCs w:val="24"/>
              </w:rPr>
            </w:pPr>
            <w:r>
              <w:rPr>
                <w:rFonts w:ascii="Arial" w:hAnsi="Arial" w:cs="Arial"/>
                <w:sz w:val="24"/>
                <w:szCs w:val="24"/>
              </w:rPr>
              <w:t>99,3</w:t>
            </w:r>
          </w:p>
        </w:tc>
      </w:tr>
    </w:tbl>
    <w:p w:rsidR="00093D73" w:rsidRDefault="00093D73">
      <w:pPr>
        <w:spacing w:line="360" w:lineRule="auto"/>
        <w:jc w:val="both"/>
        <w:rPr>
          <w:rFonts w:ascii="Arial" w:hAnsi="Arial" w:cs="Arial"/>
          <w:sz w:val="24"/>
          <w:szCs w:val="24"/>
        </w:rPr>
      </w:pPr>
    </w:p>
    <w:p w:rsidR="00093D73" w:rsidRDefault="00881C71">
      <w:pPr>
        <w:spacing w:line="360" w:lineRule="auto"/>
        <w:jc w:val="both"/>
        <w:rPr>
          <w:rFonts w:ascii="Arial" w:hAnsi="Arial" w:cs="Arial"/>
          <w:sz w:val="24"/>
          <w:szCs w:val="24"/>
        </w:rPr>
      </w:pPr>
      <w:r>
        <w:rPr>
          <w:rFonts w:ascii="Arial" w:hAnsi="Arial" w:cs="Arial"/>
          <w:sz w:val="24"/>
          <w:szCs w:val="24"/>
        </w:rPr>
        <w:t>Como se puede apreciar en la tabla 3,  las unidades que posen una evaluación de la bioseguridad  desfavorable manifiestan menor % de cumplimiento, tienden a una disminución en el cumplimiento de los indicadores bioproductivos, con la excepción de la unidad Marrero donde los indicadores de producción de huevo y Huevos por ave se encuentran sobre cumplidos a costa de aumento del consumo por ave, entre otros factores, aclarando que en esa unidad sólo se incumple en la Bioseguridad no poseer el croquis de la unidad.</w:t>
      </w:r>
    </w:p>
    <w:p w:rsidR="00093D73" w:rsidRDefault="00881C71">
      <w:pPr>
        <w:spacing w:line="360" w:lineRule="auto"/>
        <w:jc w:val="both"/>
        <w:rPr>
          <w:rFonts w:ascii="Arial" w:hAnsi="Arial" w:cs="Arial"/>
          <w:sz w:val="24"/>
          <w:szCs w:val="24"/>
        </w:rPr>
      </w:pPr>
      <w:r>
        <w:rPr>
          <w:rFonts w:ascii="Arial" w:hAnsi="Arial" w:cs="Arial"/>
          <w:sz w:val="24"/>
          <w:szCs w:val="24"/>
        </w:rPr>
        <w:t>Constatando que aquellas unidades con una evaluación de la Bioseguridad deficiente, pueden presentar problemas con el cumplimiento de los indicadores bioproductivos por lo anteriormente expuesto.</w:t>
      </w:r>
    </w:p>
    <w:p w:rsidR="00093D73" w:rsidRDefault="00881C71">
      <w:pPr>
        <w:spacing w:line="360" w:lineRule="auto"/>
        <w:jc w:val="both"/>
        <w:rPr>
          <w:rFonts w:ascii="Arial" w:hAnsi="Arial" w:cs="Arial"/>
          <w:sz w:val="24"/>
          <w:szCs w:val="24"/>
        </w:rPr>
      </w:pPr>
      <w:r>
        <w:rPr>
          <w:rFonts w:ascii="Arial" w:hAnsi="Arial" w:cs="Arial"/>
          <w:sz w:val="24"/>
          <w:szCs w:val="24"/>
        </w:rPr>
        <w:t>Se puede apreciar un deterioro en el cumplimiento de estos indicadores muy desfavorable en la unidad Maleza II, donde él % de huevos por ave decae al 70,31, el consumo por ave al 105 % con una conversión al 138,6 % y una viabilidad del 125,8%, lo que nos hace pensar  que  sólo no sea atribuible a no poseer ropa sanitaria para trabajar en la unidad, también pudieran estar influyendo otros factores como el consumo del  alimento tanto  en cantidad como calidad, el manejo, brotes de enfermedades, abasto de agua etc.</w:t>
      </w:r>
    </w:p>
    <w:p w:rsidR="00093D73" w:rsidRDefault="00881C71">
      <w:pPr>
        <w:spacing w:line="360" w:lineRule="auto"/>
        <w:jc w:val="both"/>
        <w:rPr>
          <w:rFonts w:ascii="Arial" w:hAnsi="Arial" w:cs="Arial"/>
          <w:color w:val="000000"/>
          <w:sz w:val="24"/>
          <w:szCs w:val="24"/>
        </w:rPr>
      </w:pPr>
      <w:r>
        <w:rPr>
          <w:rFonts w:ascii="Arial" w:hAnsi="Arial" w:cs="Arial"/>
          <w:color w:val="000000"/>
          <w:sz w:val="24"/>
          <w:szCs w:val="24"/>
        </w:rPr>
        <w:t>Al analizar cada indicador podemos observar que en la producción total de huevos sólo la unidad Marrero sobre cumple su plan al 171,19 % al estar produciendo sus aves al 108,6 % los huevos por ave, pero además se observa en esta unidad que sus aves consumen más alimentos que lo planificado para la etapa, aunque no cumple con el indicador de conversión y está por encima en la viabilidad, aunque se mantiene dentro de un rango permisible.</w:t>
      </w:r>
    </w:p>
    <w:p w:rsidR="00093D73" w:rsidRDefault="00881C71">
      <w:pPr>
        <w:spacing w:line="360" w:lineRule="auto"/>
        <w:jc w:val="both"/>
        <w:rPr>
          <w:rFonts w:ascii="Arial" w:hAnsi="Arial" w:cs="Arial"/>
          <w:color w:val="000000"/>
          <w:sz w:val="24"/>
          <w:szCs w:val="24"/>
        </w:rPr>
      </w:pPr>
      <w:r>
        <w:rPr>
          <w:rFonts w:ascii="Arial" w:hAnsi="Arial" w:cs="Arial"/>
          <w:color w:val="000000"/>
          <w:sz w:val="24"/>
          <w:szCs w:val="24"/>
        </w:rPr>
        <w:t>No obstante  en otras unidades como los Güiros sólo está por encima de lo planificado el consumo por aves al 101,2 %.</w:t>
      </w:r>
    </w:p>
    <w:p w:rsidR="00093D73" w:rsidRDefault="00093D73">
      <w:pPr>
        <w:spacing w:line="360" w:lineRule="auto"/>
        <w:jc w:val="both"/>
        <w:rPr>
          <w:rFonts w:ascii="Arial" w:hAnsi="Arial" w:cs="Arial"/>
          <w:b/>
          <w:color w:val="000000"/>
          <w:sz w:val="36"/>
          <w:szCs w:val="36"/>
        </w:rPr>
      </w:pPr>
    </w:p>
    <w:p w:rsidR="00093D73" w:rsidRDefault="00093D73">
      <w:pPr>
        <w:spacing w:line="360" w:lineRule="auto"/>
        <w:jc w:val="both"/>
        <w:rPr>
          <w:rFonts w:ascii="Arial" w:hAnsi="Arial" w:cs="Arial"/>
          <w:b/>
          <w:color w:val="000000"/>
          <w:sz w:val="36"/>
          <w:szCs w:val="36"/>
        </w:rPr>
      </w:pPr>
    </w:p>
    <w:p w:rsidR="00093D73" w:rsidRDefault="00093D73">
      <w:pPr>
        <w:spacing w:line="360" w:lineRule="auto"/>
        <w:jc w:val="both"/>
        <w:rPr>
          <w:rFonts w:ascii="Arial" w:hAnsi="Arial" w:cs="Arial"/>
          <w:b/>
          <w:color w:val="000000"/>
          <w:sz w:val="36"/>
          <w:szCs w:val="36"/>
        </w:rPr>
      </w:pPr>
    </w:p>
    <w:p w:rsidR="00093D73" w:rsidRDefault="00093D73">
      <w:pPr>
        <w:spacing w:line="360" w:lineRule="auto"/>
        <w:jc w:val="both"/>
        <w:rPr>
          <w:rFonts w:ascii="Arial" w:hAnsi="Arial" w:cs="Arial"/>
          <w:b/>
          <w:color w:val="000000"/>
          <w:sz w:val="36"/>
          <w:szCs w:val="36"/>
        </w:rPr>
      </w:pPr>
    </w:p>
    <w:p w:rsidR="00093D73" w:rsidRDefault="00093D73">
      <w:pPr>
        <w:spacing w:line="360" w:lineRule="auto"/>
        <w:jc w:val="both"/>
        <w:rPr>
          <w:rFonts w:ascii="Arial" w:hAnsi="Arial" w:cs="Arial"/>
          <w:b/>
          <w:color w:val="000000"/>
          <w:sz w:val="36"/>
          <w:szCs w:val="36"/>
        </w:rPr>
      </w:pPr>
    </w:p>
    <w:p w:rsidR="00093D73" w:rsidRDefault="00093D73">
      <w:pPr>
        <w:spacing w:line="360" w:lineRule="auto"/>
        <w:jc w:val="both"/>
        <w:rPr>
          <w:rFonts w:ascii="Arial" w:hAnsi="Arial" w:cs="Arial"/>
          <w:b/>
          <w:color w:val="000000"/>
          <w:sz w:val="36"/>
          <w:szCs w:val="36"/>
        </w:rPr>
      </w:pPr>
    </w:p>
    <w:p w:rsidR="00093D73" w:rsidRDefault="00881C71">
      <w:pPr>
        <w:spacing w:line="360" w:lineRule="auto"/>
        <w:jc w:val="both"/>
        <w:rPr>
          <w:rFonts w:ascii="Arial" w:hAnsi="Arial" w:cs="Arial"/>
          <w:b/>
          <w:color w:val="000000"/>
          <w:sz w:val="36"/>
          <w:szCs w:val="36"/>
        </w:rPr>
      </w:pPr>
      <w:r>
        <w:rPr>
          <w:rFonts w:ascii="Arial" w:hAnsi="Arial" w:cs="Arial"/>
          <w:b/>
          <w:color w:val="000000"/>
          <w:sz w:val="36"/>
          <w:szCs w:val="36"/>
        </w:rPr>
        <w:t>Conclusiones</w:t>
      </w:r>
    </w:p>
    <w:p w:rsidR="00093D73" w:rsidRDefault="00881C71">
      <w:pPr>
        <w:pStyle w:val="Prrafodelista"/>
        <w:numPr>
          <w:ilvl w:val="0"/>
          <w:numId w:val="6"/>
        </w:numPr>
        <w:spacing w:line="360" w:lineRule="auto"/>
        <w:jc w:val="both"/>
        <w:rPr>
          <w:rFonts w:ascii="Arial" w:hAnsi="Arial" w:cs="Arial"/>
          <w:sz w:val="24"/>
          <w:szCs w:val="24"/>
        </w:rPr>
      </w:pPr>
      <w:r>
        <w:rPr>
          <w:rFonts w:ascii="Arial" w:hAnsi="Arial" w:cs="Arial"/>
          <w:sz w:val="24"/>
          <w:szCs w:val="24"/>
        </w:rPr>
        <w:t>Después de realizado nuestro trabajo llegamos a la conclusión que las unidades de la empresa avícola Santa Clara, tienen mal aplicado la resolución 20/2016 al constatar que de ellas sólo una es protegida.</w:t>
      </w:r>
    </w:p>
    <w:p w:rsidR="00093D73" w:rsidRDefault="00881C71">
      <w:pPr>
        <w:pStyle w:val="Prrafodelista"/>
        <w:numPr>
          <w:ilvl w:val="0"/>
          <w:numId w:val="6"/>
        </w:numPr>
        <w:spacing w:line="360" w:lineRule="auto"/>
        <w:jc w:val="both"/>
        <w:rPr>
          <w:rFonts w:ascii="Arial" w:hAnsi="Arial" w:cs="Arial"/>
          <w:sz w:val="24"/>
          <w:szCs w:val="24"/>
        </w:rPr>
      </w:pPr>
      <w:r>
        <w:rPr>
          <w:rFonts w:ascii="Arial" w:hAnsi="Arial" w:cs="Arial"/>
          <w:sz w:val="24"/>
          <w:szCs w:val="24"/>
        </w:rPr>
        <w:t xml:space="preserve">Las principales brechas sanitarias en las unidades de la empresa avícolas Santa Clara son: </w:t>
      </w:r>
    </w:p>
    <w:p w:rsidR="00093D73" w:rsidRDefault="00881C71">
      <w:pPr>
        <w:pStyle w:val="Prrafodelista"/>
        <w:numPr>
          <w:ilvl w:val="0"/>
          <w:numId w:val="7"/>
        </w:numPr>
        <w:spacing w:line="360" w:lineRule="auto"/>
        <w:jc w:val="both"/>
        <w:rPr>
          <w:rFonts w:ascii="Arial" w:hAnsi="Arial" w:cs="Arial"/>
          <w:sz w:val="24"/>
          <w:szCs w:val="24"/>
        </w:rPr>
      </w:pPr>
      <w:r>
        <w:rPr>
          <w:rFonts w:ascii="Arial" w:hAnsi="Arial" w:cs="Arial"/>
          <w:sz w:val="24"/>
          <w:szCs w:val="24"/>
        </w:rPr>
        <w:t>No existe ropa sanitaria.</w:t>
      </w:r>
    </w:p>
    <w:p w:rsidR="00093D73" w:rsidRDefault="00881C71">
      <w:pPr>
        <w:pStyle w:val="Prrafodelista"/>
        <w:numPr>
          <w:ilvl w:val="0"/>
          <w:numId w:val="7"/>
        </w:numPr>
        <w:spacing w:line="360" w:lineRule="auto"/>
        <w:jc w:val="both"/>
        <w:rPr>
          <w:rFonts w:ascii="Arial" w:hAnsi="Arial" w:cs="Arial"/>
          <w:sz w:val="24"/>
          <w:szCs w:val="24"/>
        </w:rPr>
      </w:pPr>
      <w:r>
        <w:rPr>
          <w:rFonts w:ascii="Arial" w:hAnsi="Arial" w:cs="Arial"/>
          <w:sz w:val="24"/>
          <w:szCs w:val="24"/>
        </w:rPr>
        <w:t>Badenes y cajuelas de desinfección desactivados.</w:t>
      </w:r>
    </w:p>
    <w:p w:rsidR="00093D73" w:rsidRDefault="00881C71">
      <w:pPr>
        <w:pStyle w:val="Prrafodelista"/>
        <w:numPr>
          <w:ilvl w:val="0"/>
          <w:numId w:val="7"/>
        </w:numPr>
        <w:spacing w:line="360" w:lineRule="auto"/>
        <w:jc w:val="both"/>
        <w:rPr>
          <w:rFonts w:ascii="Arial" w:hAnsi="Arial" w:cs="Arial"/>
          <w:sz w:val="24"/>
          <w:szCs w:val="24"/>
        </w:rPr>
      </w:pPr>
      <w:r>
        <w:rPr>
          <w:rFonts w:ascii="Arial" w:hAnsi="Arial" w:cs="Arial"/>
          <w:sz w:val="24"/>
          <w:szCs w:val="24"/>
        </w:rPr>
        <w:t>Mallas antipájaros en mal estado, permitiendo la entrada de la avifauna silvestre al interior de las naves.</w:t>
      </w:r>
    </w:p>
    <w:p w:rsidR="00093D73" w:rsidRDefault="00881C71">
      <w:pPr>
        <w:pStyle w:val="Prrafodelista"/>
        <w:numPr>
          <w:ilvl w:val="0"/>
          <w:numId w:val="7"/>
        </w:numPr>
        <w:spacing w:line="360" w:lineRule="auto"/>
        <w:jc w:val="both"/>
        <w:rPr>
          <w:rFonts w:ascii="Arial" w:hAnsi="Arial" w:cs="Arial"/>
          <w:sz w:val="24"/>
          <w:szCs w:val="24"/>
        </w:rPr>
      </w:pPr>
      <w:r>
        <w:rPr>
          <w:rFonts w:ascii="Arial" w:hAnsi="Arial" w:cs="Arial"/>
          <w:sz w:val="24"/>
          <w:szCs w:val="24"/>
        </w:rPr>
        <w:t>No existe un almacén de huevos</w:t>
      </w:r>
    </w:p>
    <w:p w:rsidR="00093D73" w:rsidRDefault="00881C71">
      <w:pPr>
        <w:pStyle w:val="Prrafodelista"/>
        <w:numPr>
          <w:ilvl w:val="0"/>
          <w:numId w:val="7"/>
        </w:numPr>
        <w:spacing w:after="160" w:line="360" w:lineRule="auto"/>
        <w:jc w:val="both"/>
        <w:rPr>
          <w:rFonts w:ascii="Arial" w:hAnsi="Arial" w:cs="Arial"/>
          <w:sz w:val="24"/>
          <w:szCs w:val="24"/>
        </w:rPr>
      </w:pPr>
      <w:r>
        <w:rPr>
          <w:rFonts w:ascii="Arial" w:hAnsi="Arial" w:cs="Arial"/>
          <w:sz w:val="24"/>
          <w:szCs w:val="24"/>
        </w:rPr>
        <w:t>No se cumple el principio zoo-veterinario “Todo dentro - Todo fuera”.</w:t>
      </w:r>
    </w:p>
    <w:p w:rsidR="00093D73" w:rsidRDefault="00881C71">
      <w:pPr>
        <w:pStyle w:val="Prrafodelista"/>
        <w:numPr>
          <w:ilvl w:val="0"/>
          <w:numId w:val="7"/>
        </w:numPr>
        <w:spacing w:after="160" w:line="360" w:lineRule="auto"/>
        <w:jc w:val="both"/>
        <w:rPr>
          <w:rFonts w:ascii="Arial" w:hAnsi="Arial" w:cs="Arial"/>
          <w:sz w:val="24"/>
          <w:szCs w:val="24"/>
        </w:rPr>
      </w:pPr>
      <w:r>
        <w:rPr>
          <w:rFonts w:ascii="Arial" w:hAnsi="Arial" w:cs="Arial"/>
          <w:sz w:val="24"/>
          <w:szCs w:val="24"/>
        </w:rPr>
        <w:t>Los trabajadores no se bañan al entrar y salir de la unidad</w:t>
      </w:r>
    </w:p>
    <w:p w:rsidR="00093D73" w:rsidRDefault="00881C71">
      <w:pPr>
        <w:pStyle w:val="Prrafodelista"/>
        <w:numPr>
          <w:ilvl w:val="0"/>
          <w:numId w:val="6"/>
        </w:numPr>
        <w:spacing w:after="160" w:line="360" w:lineRule="auto"/>
        <w:jc w:val="both"/>
        <w:rPr>
          <w:rFonts w:ascii="Arial" w:hAnsi="Arial" w:cs="Arial"/>
          <w:sz w:val="24"/>
          <w:szCs w:val="24"/>
        </w:rPr>
      </w:pPr>
      <w:r>
        <w:rPr>
          <w:rFonts w:ascii="Arial" w:hAnsi="Arial" w:cs="Arial"/>
          <w:sz w:val="24"/>
          <w:szCs w:val="24"/>
        </w:rPr>
        <w:t xml:space="preserve">Las unidades protegidas tienen un cumplimiento del plan técnico económico superior a las unidades no protegidas. </w:t>
      </w:r>
    </w:p>
    <w:p w:rsidR="00093D73" w:rsidRDefault="00093D73">
      <w:pPr>
        <w:spacing w:after="0" w:line="360" w:lineRule="auto"/>
        <w:jc w:val="both"/>
        <w:rPr>
          <w:rFonts w:ascii="Arial" w:hAnsi="Arial" w:cs="Arial"/>
          <w:sz w:val="24"/>
          <w:szCs w:val="24"/>
        </w:rPr>
      </w:pPr>
    </w:p>
    <w:p w:rsidR="00093D73" w:rsidRDefault="00093D73">
      <w:pPr>
        <w:pStyle w:val="Ttulo1"/>
        <w:rPr>
          <w:rFonts w:ascii="Arial" w:hAnsi="Arial" w:cs="Arial"/>
          <w:b/>
          <w:color w:val="000000"/>
          <w:sz w:val="36"/>
          <w:szCs w:val="36"/>
        </w:rPr>
      </w:pPr>
    </w:p>
    <w:p w:rsidR="00093D73" w:rsidRDefault="00093D73">
      <w:pPr>
        <w:pStyle w:val="Ttulo1"/>
        <w:rPr>
          <w:rFonts w:ascii="Arial" w:hAnsi="Arial" w:cs="Arial"/>
          <w:b/>
          <w:color w:val="000000"/>
          <w:sz w:val="36"/>
          <w:szCs w:val="36"/>
        </w:rPr>
      </w:pPr>
    </w:p>
    <w:p w:rsidR="00093D73" w:rsidRDefault="00093D73">
      <w:pPr>
        <w:pStyle w:val="Ttulo1"/>
        <w:rPr>
          <w:rFonts w:ascii="Arial" w:hAnsi="Arial" w:cs="Arial"/>
          <w:b/>
          <w:color w:val="000000"/>
          <w:sz w:val="36"/>
          <w:szCs w:val="36"/>
        </w:rPr>
      </w:pPr>
    </w:p>
    <w:p w:rsidR="00093D73" w:rsidRDefault="00093D73">
      <w:pPr>
        <w:pStyle w:val="Ttulo1"/>
        <w:rPr>
          <w:rFonts w:ascii="Arial" w:hAnsi="Arial" w:cs="Arial"/>
          <w:b/>
          <w:color w:val="000000"/>
          <w:sz w:val="36"/>
          <w:szCs w:val="36"/>
        </w:rPr>
      </w:pPr>
      <w:bookmarkStart w:id="6" w:name="_Toc484661016"/>
      <w:bookmarkEnd w:id="6"/>
    </w:p>
    <w:p w:rsidR="00093D73" w:rsidRDefault="00093D73">
      <w:pPr>
        <w:pStyle w:val="Ttulo1"/>
        <w:rPr>
          <w:rFonts w:ascii="Arial" w:hAnsi="Arial" w:cs="Arial"/>
          <w:b/>
          <w:color w:val="00000A"/>
          <w:sz w:val="36"/>
          <w:szCs w:val="36"/>
        </w:rPr>
      </w:pPr>
    </w:p>
    <w:p w:rsidR="00093D73" w:rsidRDefault="00093D73">
      <w:pPr>
        <w:pStyle w:val="Ttulo1"/>
        <w:rPr>
          <w:rFonts w:ascii="Arial" w:hAnsi="Arial" w:cs="Arial"/>
          <w:b/>
          <w:color w:val="00000A"/>
          <w:sz w:val="36"/>
          <w:szCs w:val="36"/>
        </w:rPr>
      </w:pPr>
    </w:p>
    <w:p w:rsidR="00093D73" w:rsidRDefault="00093D73">
      <w:pPr>
        <w:pStyle w:val="Ttulo1"/>
        <w:rPr>
          <w:rFonts w:ascii="Arial" w:hAnsi="Arial" w:cs="Arial"/>
          <w:b/>
          <w:color w:val="00000A"/>
          <w:sz w:val="36"/>
          <w:szCs w:val="36"/>
        </w:rPr>
        <w:sectPr w:rsidR="00093D73">
          <w:headerReference w:type="default" r:id="rId10"/>
          <w:footerReference w:type="default" r:id="rId11"/>
          <w:pgSz w:w="12240" w:h="15840"/>
          <w:pgMar w:top="1417" w:right="1701" w:bottom="1417" w:left="1701" w:header="708" w:footer="708" w:gutter="0"/>
          <w:pgBorders w:offsetFrom="page">
            <w:top w:val="single" w:sz="4" w:space="30" w:color="00000A"/>
            <w:left w:val="single" w:sz="4" w:space="24" w:color="00000A"/>
            <w:bottom w:val="single" w:sz="4" w:space="30" w:color="00000A"/>
            <w:right w:val="single" w:sz="4" w:space="24" w:color="00000A"/>
          </w:pgBorders>
          <w:pgNumType w:start="1"/>
          <w:cols w:space="720"/>
          <w:formProt w:val="0"/>
          <w:docGrid w:linePitch="360" w:charSpace="-2049"/>
        </w:sectPr>
      </w:pPr>
    </w:p>
    <w:p w:rsidR="00093D73" w:rsidRDefault="00881C71">
      <w:pPr>
        <w:pStyle w:val="Ttulo1"/>
        <w:numPr>
          <w:ilvl w:val="0"/>
          <w:numId w:val="5"/>
        </w:numPr>
        <w:rPr>
          <w:rFonts w:ascii="Arial" w:hAnsi="Arial" w:cs="Arial"/>
          <w:b/>
          <w:color w:val="00000A"/>
          <w:sz w:val="36"/>
          <w:szCs w:val="36"/>
        </w:rPr>
      </w:pPr>
      <w:r>
        <w:rPr>
          <w:rFonts w:ascii="Arial" w:hAnsi="Arial" w:cs="Arial"/>
          <w:b/>
          <w:color w:val="00000A"/>
          <w:sz w:val="36"/>
          <w:szCs w:val="36"/>
        </w:rPr>
        <w:t>Recomendaciones</w:t>
      </w:r>
    </w:p>
    <w:p w:rsidR="00093D73" w:rsidRDefault="00881C71">
      <w:pPr>
        <w:pStyle w:val="Prrafodelista"/>
        <w:numPr>
          <w:ilvl w:val="0"/>
          <w:numId w:val="8"/>
        </w:numPr>
        <w:spacing w:after="0" w:line="360" w:lineRule="auto"/>
        <w:jc w:val="both"/>
        <w:rPr>
          <w:rFonts w:ascii="Arial" w:hAnsi="Arial" w:cs="Arial"/>
          <w:sz w:val="24"/>
          <w:szCs w:val="24"/>
        </w:rPr>
      </w:pPr>
      <w:r>
        <w:rPr>
          <w:rFonts w:ascii="Arial" w:hAnsi="Arial" w:cs="Arial"/>
          <w:sz w:val="24"/>
          <w:szCs w:val="24"/>
        </w:rPr>
        <w:t>Realizar una adecuada evaluación de la bioseguridad, dando cumplimiento a lo establecido en la resolución 20/2016.</w:t>
      </w:r>
    </w:p>
    <w:p w:rsidR="00093D73" w:rsidRDefault="00881C71">
      <w:pPr>
        <w:pStyle w:val="Prrafodelista"/>
        <w:numPr>
          <w:ilvl w:val="0"/>
          <w:numId w:val="8"/>
        </w:numPr>
        <w:spacing w:line="360" w:lineRule="auto"/>
        <w:jc w:val="both"/>
        <w:rPr>
          <w:rFonts w:ascii="Arial" w:hAnsi="Arial" w:cs="Arial"/>
          <w:sz w:val="24"/>
          <w:szCs w:val="24"/>
        </w:rPr>
      </w:pPr>
      <w:r>
        <w:rPr>
          <w:rFonts w:ascii="Arial" w:hAnsi="Arial" w:cs="Arial"/>
          <w:sz w:val="24"/>
          <w:szCs w:val="24"/>
        </w:rPr>
        <w:t>Continuar trabajando en base a disminuir el número de brechas sanitarias.</w:t>
      </w:r>
    </w:p>
    <w:p w:rsidR="00093D73" w:rsidRDefault="00881C71">
      <w:pPr>
        <w:pStyle w:val="Ttulo1"/>
        <w:numPr>
          <w:ilvl w:val="0"/>
          <w:numId w:val="8"/>
        </w:numPr>
        <w:spacing w:line="360" w:lineRule="auto"/>
        <w:jc w:val="both"/>
        <w:rPr>
          <w:rFonts w:ascii="Arial" w:hAnsi="Arial" w:cs="Arial"/>
          <w:color w:val="00000A"/>
          <w:sz w:val="24"/>
          <w:szCs w:val="24"/>
        </w:rPr>
      </w:pPr>
      <w:r>
        <w:rPr>
          <w:rFonts w:ascii="Arial" w:hAnsi="Arial" w:cs="Arial"/>
          <w:color w:val="00000A"/>
          <w:sz w:val="24"/>
          <w:szCs w:val="24"/>
        </w:rPr>
        <w:t>Mejorar el estatus de la bioseguridad.</w:t>
      </w:r>
    </w:p>
    <w:p w:rsidR="00093D73" w:rsidRDefault="00093D73">
      <w:pPr>
        <w:pStyle w:val="Ttulo1"/>
        <w:numPr>
          <w:ilvl w:val="0"/>
          <w:numId w:val="5"/>
        </w:numPr>
        <w:jc w:val="both"/>
        <w:rPr>
          <w:rFonts w:ascii="Arial" w:hAnsi="Arial" w:cs="Arial"/>
          <w:color w:val="00000A"/>
        </w:rPr>
      </w:pPr>
    </w:p>
    <w:p w:rsidR="00093D73" w:rsidRDefault="00093D73">
      <w:pPr>
        <w:pStyle w:val="Prrafodelista"/>
        <w:numPr>
          <w:ilvl w:val="0"/>
          <w:numId w:val="5"/>
        </w:numPr>
        <w:spacing w:line="360" w:lineRule="auto"/>
        <w:rPr>
          <w:rFonts w:ascii="Arial" w:hAnsi="Arial" w:cs="Arial"/>
          <w:sz w:val="24"/>
          <w:szCs w:val="24"/>
        </w:rPr>
      </w:pPr>
    </w:p>
    <w:p w:rsidR="00093D73" w:rsidRDefault="00093D73">
      <w:pPr>
        <w:pStyle w:val="Ttulo1"/>
        <w:numPr>
          <w:ilvl w:val="0"/>
          <w:numId w:val="5"/>
        </w:numPr>
        <w:rPr>
          <w:rFonts w:ascii="Arial" w:hAnsi="Arial" w:cs="Arial"/>
          <w:color w:val="00000A"/>
        </w:rPr>
      </w:pPr>
    </w:p>
    <w:p w:rsidR="00093D73" w:rsidRDefault="00093D73">
      <w:pPr>
        <w:pStyle w:val="Ttulo1"/>
        <w:numPr>
          <w:ilvl w:val="0"/>
          <w:numId w:val="5"/>
        </w:numPr>
        <w:rPr>
          <w:rFonts w:ascii="Arial" w:hAnsi="Arial" w:cs="Arial"/>
          <w:color w:val="00000A"/>
        </w:rPr>
      </w:pPr>
    </w:p>
    <w:p w:rsidR="00093D73" w:rsidRDefault="00093D73">
      <w:pPr>
        <w:pStyle w:val="Ttulo1"/>
        <w:numPr>
          <w:ilvl w:val="0"/>
          <w:numId w:val="5"/>
        </w:numPr>
        <w:rPr>
          <w:rFonts w:ascii="Arial" w:hAnsi="Arial" w:cs="Arial"/>
          <w:color w:val="00000A"/>
        </w:rPr>
      </w:pPr>
    </w:p>
    <w:p w:rsidR="00093D73" w:rsidRDefault="00093D73">
      <w:pPr>
        <w:pStyle w:val="Ttulo1"/>
        <w:numPr>
          <w:ilvl w:val="0"/>
          <w:numId w:val="5"/>
        </w:numPr>
        <w:rPr>
          <w:rFonts w:ascii="Arial" w:hAnsi="Arial" w:cs="Arial"/>
          <w:color w:val="00000A"/>
        </w:rPr>
      </w:pPr>
    </w:p>
    <w:p w:rsidR="00093D73" w:rsidRDefault="00093D73">
      <w:pPr>
        <w:pStyle w:val="Ttulo1"/>
        <w:numPr>
          <w:ilvl w:val="0"/>
          <w:numId w:val="5"/>
        </w:numPr>
        <w:rPr>
          <w:rFonts w:ascii="Arial" w:hAnsi="Arial" w:cs="Arial"/>
          <w:color w:val="00000A"/>
        </w:rPr>
      </w:pPr>
    </w:p>
    <w:p w:rsidR="00093D73" w:rsidRDefault="00093D73">
      <w:pPr>
        <w:pStyle w:val="Ttulo1"/>
        <w:numPr>
          <w:ilvl w:val="0"/>
          <w:numId w:val="5"/>
        </w:numPr>
        <w:rPr>
          <w:rFonts w:ascii="Arial" w:hAnsi="Arial" w:cs="Arial"/>
          <w:color w:val="00000A"/>
        </w:rPr>
      </w:pPr>
    </w:p>
    <w:p w:rsidR="00093D73" w:rsidRDefault="00093D73">
      <w:pPr>
        <w:pStyle w:val="Ttulo1"/>
        <w:numPr>
          <w:ilvl w:val="0"/>
          <w:numId w:val="5"/>
        </w:numPr>
        <w:rPr>
          <w:rFonts w:ascii="Arial" w:hAnsi="Arial" w:cs="Arial"/>
          <w:color w:val="00000A"/>
        </w:rPr>
      </w:pPr>
    </w:p>
    <w:p w:rsidR="00093D73" w:rsidRDefault="00093D73">
      <w:pPr>
        <w:pStyle w:val="Ttulo1"/>
        <w:numPr>
          <w:ilvl w:val="0"/>
          <w:numId w:val="5"/>
        </w:numPr>
        <w:rPr>
          <w:rFonts w:ascii="Arial" w:hAnsi="Arial" w:cs="Arial"/>
          <w:color w:val="00000A"/>
        </w:rPr>
      </w:pPr>
    </w:p>
    <w:p w:rsidR="00093D73" w:rsidRDefault="00093D73">
      <w:pPr>
        <w:pStyle w:val="Ttulo1"/>
        <w:numPr>
          <w:ilvl w:val="0"/>
          <w:numId w:val="5"/>
        </w:numPr>
        <w:rPr>
          <w:rFonts w:ascii="Arial" w:hAnsi="Arial" w:cs="Arial"/>
          <w:color w:val="00000A"/>
        </w:rPr>
      </w:pPr>
    </w:p>
    <w:p w:rsidR="00093D73" w:rsidRDefault="00093D73">
      <w:pPr>
        <w:pStyle w:val="Ttulo1"/>
        <w:numPr>
          <w:ilvl w:val="0"/>
          <w:numId w:val="5"/>
        </w:numPr>
        <w:rPr>
          <w:rFonts w:ascii="Arial" w:hAnsi="Arial" w:cs="Arial"/>
          <w:color w:val="00000A"/>
        </w:rPr>
      </w:pPr>
    </w:p>
    <w:p w:rsidR="00093D73" w:rsidRDefault="00093D73">
      <w:pPr>
        <w:pStyle w:val="Ttulo1"/>
        <w:numPr>
          <w:ilvl w:val="0"/>
          <w:numId w:val="5"/>
        </w:numPr>
        <w:rPr>
          <w:rFonts w:ascii="Arial" w:hAnsi="Arial" w:cs="Arial"/>
          <w:color w:val="00000A"/>
        </w:rPr>
      </w:pPr>
    </w:p>
    <w:p w:rsidR="00093D73" w:rsidRDefault="00093D73">
      <w:pPr>
        <w:pStyle w:val="Ttulo1"/>
        <w:numPr>
          <w:ilvl w:val="0"/>
          <w:numId w:val="5"/>
        </w:numPr>
        <w:rPr>
          <w:rFonts w:ascii="Arial" w:hAnsi="Arial" w:cs="Arial"/>
          <w:color w:val="00000A"/>
        </w:rPr>
      </w:pPr>
    </w:p>
    <w:p w:rsidR="00093D73" w:rsidRDefault="00093D73">
      <w:pPr>
        <w:pStyle w:val="Ttulo1"/>
        <w:numPr>
          <w:ilvl w:val="0"/>
          <w:numId w:val="5"/>
        </w:numPr>
        <w:rPr>
          <w:rFonts w:ascii="Arial" w:hAnsi="Arial" w:cs="Arial"/>
          <w:color w:val="00000A"/>
        </w:rPr>
      </w:pPr>
    </w:p>
    <w:p w:rsidR="00093D73" w:rsidRDefault="00093D73">
      <w:pPr>
        <w:numPr>
          <w:ilvl w:val="0"/>
          <w:numId w:val="5"/>
        </w:numPr>
        <w:suppressAutoHyphens w:val="0"/>
        <w:spacing w:after="160" w:line="360" w:lineRule="auto"/>
        <w:ind w:left="360" w:firstLine="0"/>
        <w:contextualSpacing/>
        <w:jc w:val="both"/>
        <w:rPr>
          <w:rFonts w:ascii="Arial" w:eastAsia="Arial" w:hAnsi="Arial" w:cs="Arial"/>
          <w:sz w:val="24"/>
          <w:szCs w:val="24"/>
        </w:rPr>
      </w:pPr>
      <w:bookmarkStart w:id="7" w:name="_Toc484661017"/>
      <w:bookmarkStart w:id="8" w:name="_Toc455749124"/>
      <w:bookmarkEnd w:id="7"/>
      <w:bookmarkEnd w:id="8"/>
    </w:p>
    <w:p w:rsidR="00093D73" w:rsidRDefault="00093D73">
      <w:pPr>
        <w:numPr>
          <w:ilvl w:val="0"/>
          <w:numId w:val="5"/>
        </w:numPr>
        <w:suppressAutoHyphens w:val="0"/>
        <w:spacing w:after="160" w:line="360" w:lineRule="auto"/>
        <w:ind w:left="360" w:firstLine="0"/>
        <w:contextualSpacing/>
        <w:jc w:val="both"/>
        <w:rPr>
          <w:rFonts w:ascii="Arial" w:eastAsia="Arial" w:hAnsi="Arial" w:cs="Arial"/>
          <w:sz w:val="24"/>
          <w:szCs w:val="24"/>
        </w:rPr>
      </w:pPr>
    </w:p>
    <w:p w:rsidR="00093D73" w:rsidRDefault="00093D73">
      <w:pPr>
        <w:numPr>
          <w:ilvl w:val="0"/>
          <w:numId w:val="5"/>
        </w:numPr>
        <w:suppressAutoHyphens w:val="0"/>
        <w:spacing w:after="160" w:line="360" w:lineRule="auto"/>
        <w:ind w:left="360" w:firstLine="0"/>
        <w:contextualSpacing/>
        <w:jc w:val="both"/>
        <w:rPr>
          <w:rFonts w:ascii="Arial" w:eastAsia="Arial" w:hAnsi="Arial" w:cs="Arial"/>
          <w:sz w:val="24"/>
          <w:szCs w:val="24"/>
        </w:rPr>
      </w:pPr>
    </w:p>
    <w:p w:rsidR="00093D73" w:rsidRDefault="00881C71">
      <w:pPr>
        <w:pStyle w:val="Ttulo1"/>
        <w:numPr>
          <w:ilvl w:val="0"/>
          <w:numId w:val="5"/>
        </w:numPr>
        <w:rPr>
          <w:rFonts w:ascii="Arial" w:hAnsi="Arial" w:cs="Arial"/>
          <w:color w:val="00000A"/>
        </w:rPr>
      </w:pPr>
      <w:r>
        <w:rPr>
          <w:rFonts w:ascii="Arial" w:hAnsi="Arial" w:cs="Arial"/>
          <w:color w:val="00000A"/>
        </w:rPr>
        <w:t>Referencias Bibliográficas</w:t>
      </w:r>
    </w:p>
    <w:p w:rsidR="00093D73" w:rsidRDefault="00093D73">
      <w:pPr>
        <w:pStyle w:val="Prrafodelista"/>
        <w:numPr>
          <w:ilvl w:val="0"/>
          <w:numId w:val="5"/>
        </w:numPr>
        <w:spacing w:after="120" w:line="360" w:lineRule="auto"/>
        <w:jc w:val="both"/>
        <w:rPr>
          <w:rFonts w:ascii="Arial" w:hAnsi="Arial" w:cs="Arial"/>
          <w:sz w:val="24"/>
          <w:szCs w:val="24"/>
        </w:rPr>
      </w:pPr>
    </w:p>
    <w:p w:rsidR="00093D73" w:rsidRDefault="00881C71">
      <w:pPr>
        <w:pStyle w:val="Prrafodelista"/>
        <w:numPr>
          <w:ilvl w:val="0"/>
          <w:numId w:val="9"/>
        </w:numPr>
        <w:suppressAutoHyphens w:val="0"/>
        <w:spacing w:after="160" w:line="360" w:lineRule="auto"/>
        <w:jc w:val="both"/>
        <w:rPr>
          <w:rStyle w:val="InternetLink"/>
          <w:rFonts w:ascii="Arial" w:hAnsi="Arial" w:cs="Arial"/>
          <w:sz w:val="24"/>
          <w:szCs w:val="24"/>
        </w:rPr>
      </w:pPr>
      <w:r>
        <w:rPr>
          <w:rFonts w:ascii="Arial" w:hAnsi="Arial" w:cs="Arial"/>
          <w:sz w:val="24"/>
          <w:szCs w:val="24"/>
        </w:rPr>
        <w:t xml:space="preserve">Alfonzo, S. 2003. Objetivo: ofertar productos avícolas de excelente calidad sanitaria. Portal Veterinaria. Disponible en URL: </w:t>
      </w:r>
      <w:hyperlink r:id="rId12">
        <w:r>
          <w:rPr>
            <w:rStyle w:val="InternetLink"/>
            <w:rFonts w:ascii="Arial" w:hAnsi="Arial" w:cs="Arial"/>
            <w:sz w:val="24"/>
            <w:szCs w:val="24"/>
          </w:rPr>
          <w:t>http://www.portalveterinaria.com</w:t>
        </w:r>
      </w:hyperlink>
    </w:p>
    <w:p w:rsidR="00093D73" w:rsidRDefault="00881C71">
      <w:pPr>
        <w:pStyle w:val="Prrafodelista"/>
        <w:numPr>
          <w:ilvl w:val="0"/>
          <w:numId w:val="9"/>
        </w:numPr>
        <w:spacing w:beforeAutospacing="1" w:afterAutospacing="1" w:line="360" w:lineRule="auto"/>
        <w:jc w:val="both"/>
        <w:rPr>
          <w:rFonts w:ascii="Times New Roman" w:eastAsia="Times New Roman" w:hAnsi="Times New Roman"/>
          <w:sz w:val="24"/>
          <w:szCs w:val="24"/>
          <w:lang w:eastAsia="es-ES"/>
        </w:rPr>
      </w:pPr>
      <w:r>
        <w:rPr>
          <w:rFonts w:ascii="Times New Roman" w:eastAsia="Times New Roman" w:hAnsi="Times New Roman"/>
          <w:sz w:val="24"/>
          <w:szCs w:val="24"/>
          <w:lang w:eastAsia="es-ES"/>
        </w:rPr>
        <w:t>An6n506  1. 2/14</w:t>
      </w:r>
    </w:p>
    <w:p w:rsidR="00093D73" w:rsidRDefault="00881C71">
      <w:pPr>
        <w:pStyle w:val="Prrafodelista"/>
        <w:numPr>
          <w:ilvl w:val="0"/>
          <w:numId w:val="9"/>
        </w:numPr>
        <w:shd w:val="clear" w:color="auto" w:fill="FFFFFF"/>
        <w:suppressAutoHyphens w:val="0"/>
        <w:spacing w:afterAutospacing="1" w:line="360" w:lineRule="auto"/>
        <w:jc w:val="both"/>
        <w:rPr>
          <w:rStyle w:val="nfasis"/>
          <w:rFonts w:ascii="Arial" w:hAnsi="Arial" w:cs="Arial"/>
          <w:sz w:val="24"/>
          <w:szCs w:val="24"/>
        </w:rPr>
      </w:pPr>
      <w:r>
        <w:rPr>
          <w:rStyle w:val="nfasis"/>
          <w:rFonts w:ascii="Arial" w:hAnsi="Arial" w:cs="Arial"/>
          <w:sz w:val="24"/>
          <w:szCs w:val="24"/>
        </w:rPr>
        <w:t>Arango, A. 2007. Colibacilosis. Bajado el 3 de febrero de 2016. Disponible en: http:///www.aves enfermedades bacterianas - Bayer Andina.htm.</w:t>
      </w:r>
    </w:p>
    <w:p w:rsidR="00093D73" w:rsidRDefault="00881C71">
      <w:pPr>
        <w:pStyle w:val="NormalWeb"/>
        <w:numPr>
          <w:ilvl w:val="0"/>
          <w:numId w:val="9"/>
        </w:numPr>
        <w:spacing w:line="360" w:lineRule="auto"/>
        <w:jc w:val="both"/>
        <w:rPr>
          <w:rFonts w:ascii="Arial" w:hAnsi="Arial" w:cs="Arial"/>
        </w:rPr>
      </w:pPr>
      <w:r>
        <w:rPr>
          <w:rFonts w:ascii="Arial" w:hAnsi="Arial" w:cs="Arial"/>
          <w:bCs/>
        </w:rPr>
        <w:t xml:space="preserve">Asociación de productores avícolas de Chile. 2006. </w:t>
      </w:r>
      <w:r>
        <w:rPr>
          <w:rStyle w:val="nfasis"/>
          <w:rFonts w:ascii="Arial" w:hAnsi="Arial" w:cs="Arial"/>
        </w:rPr>
        <w:t xml:space="preserve">Diagnóstico de la </w:t>
      </w:r>
      <w:hyperlink r:id="rId13">
        <w:r>
          <w:rPr>
            <w:rStyle w:val="InternetLink"/>
            <w:rFonts w:ascii="Arial" w:hAnsi="Arial" w:cs="Arial"/>
            <w:i/>
            <w:iCs/>
          </w:rPr>
          <w:t>gestión</w:t>
        </w:r>
      </w:hyperlink>
      <w:r>
        <w:rPr>
          <w:rStyle w:val="nfasis"/>
          <w:rFonts w:ascii="Arial" w:hAnsi="Arial" w:cs="Arial"/>
        </w:rPr>
        <w:t xml:space="preserve"> ambiental de las empresas avícolas para la realización de un APL del sector de productores de aves de carne</w:t>
      </w:r>
      <w:r>
        <w:rPr>
          <w:rFonts w:ascii="Arial" w:hAnsi="Arial" w:cs="Arial"/>
        </w:rPr>
        <w:t>. Santiago de Chile, Chile. Pp. 1-69.</w:t>
      </w:r>
    </w:p>
    <w:p w:rsidR="00093D73" w:rsidRDefault="00881C71">
      <w:pPr>
        <w:pStyle w:val="NormalWeb"/>
        <w:numPr>
          <w:ilvl w:val="0"/>
          <w:numId w:val="9"/>
        </w:numPr>
        <w:spacing w:line="360" w:lineRule="auto"/>
        <w:jc w:val="both"/>
        <w:rPr>
          <w:rFonts w:ascii="Arial" w:hAnsi="Arial" w:cs="Arial"/>
        </w:rPr>
      </w:pPr>
      <w:r>
        <w:rPr>
          <w:rFonts w:ascii="Arial" w:hAnsi="Arial" w:cs="Arial"/>
          <w:bCs/>
        </w:rPr>
        <w:t xml:space="preserve">Bedoya, J., Vargas, M., Guzmán, S., Mora, R. &amp; Duque, C. 2008. </w:t>
      </w:r>
      <w:r>
        <w:rPr>
          <w:rStyle w:val="nfasis"/>
          <w:rFonts w:ascii="Arial" w:hAnsi="Arial" w:cs="Arial"/>
        </w:rPr>
        <w:t xml:space="preserve">Alternativas para el manejo de residuos orgánicos </w:t>
      </w:r>
      <w:r>
        <w:rPr>
          <w:rFonts w:ascii="Arial" w:hAnsi="Arial" w:cs="Arial"/>
        </w:rPr>
        <w:t xml:space="preserve">[en línea]. </w:t>
      </w:r>
      <w:hyperlink r:id="rId14">
        <w:r>
          <w:rPr>
            <w:rStyle w:val="InternetLink"/>
            <w:rFonts w:ascii="Arial" w:hAnsi="Arial" w:cs="Arial"/>
          </w:rPr>
          <w:t>Colombia</w:t>
        </w:r>
      </w:hyperlink>
      <w:r>
        <w:rPr>
          <w:rFonts w:ascii="Arial" w:hAnsi="Arial" w:cs="Arial"/>
        </w:rPr>
        <w:t xml:space="preserve">. Disponible en: </w:t>
      </w:r>
      <w:hyperlink r:id="rId15">
        <w:r>
          <w:rPr>
            <w:rStyle w:val="InternetLink"/>
            <w:rFonts w:ascii="Arial" w:hAnsi="Arial" w:cs="Arial"/>
          </w:rPr>
          <w:t>http</w:t>
        </w:r>
      </w:hyperlink>
      <w:r>
        <w:rPr>
          <w:rFonts w:ascii="Arial" w:hAnsi="Arial" w:cs="Arial"/>
        </w:rPr>
        <w:t>://www.fenavi.org/fenavi/tec-manejo-residuos.</w:t>
      </w:r>
      <w:hyperlink r:id="rId16">
        <w:r>
          <w:rPr>
            <w:rStyle w:val="InternetLink"/>
            <w:rFonts w:ascii="Arial" w:hAnsi="Arial" w:cs="Arial"/>
          </w:rPr>
          <w:t>php</w:t>
        </w:r>
      </w:hyperlink>
      <w:r>
        <w:rPr>
          <w:rFonts w:ascii="Arial" w:hAnsi="Arial" w:cs="Arial"/>
        </w:rPr>
        <w:t>?idm=109[Consulta: 20 de julio del 2015].</w:t>
      </w:r>
    </w:p>
    <w:p w:rsidR="00093D73" w:rsidRDefault="00881C71">
      <w:pPr>
        <w:pStyle w:val="Prrafodelista"/>
        <w:widowControl w:val="0"/>
        <w:numPr>
          <w:ilvl w:val="0"/>
          <w:numId w:val="9"/>
        </w:numPr>
        <w:spacing w:after="0" w:line="360" w:lineRule="auto"/>
        <w:jc w:val="both"/>
        <w:rPr>
          <w:rFonts w:ascii="Arial" w:eastAsia="Calibri" w:hAnsi="Arial" w:cs="Arial"/>
          <w:sz w:val="24"/>
          <w:szCs w:val="24"/>
        </w:rPr>
      </w:pPr>
      <w:r>
        <w:rPr>
          <w:rFonts w:ascii="Arial" w:eastAsia="Calibri" w:hAnsi="Arial" w:cs="Arial"/>
          <w:sz w:val="24"/>
          <w:szCs w:val="24"/>
        </w:rPr>
        <w:t xml:space="preserve">Bellostas, Avelina (2006). Bioseguridad y autocontrol: una solución, un concepto único. Disponible </w:t>
      </w:r>
      <w:r>
        <w:rPr>
          <w:rStyle w:val="InternetLink"/>
          <w:rFonts w:ascii="Arial" w:eastAsia="Calibri" w:hAnsi="Arial" w:cs="Arial"/>
          <w:sz w:val="24"/>
          <w:szCs w:val="24"/>
        </w:rPr>
        <w:t>URL:www.monografia.com</w:t>
      </w:r>
      <w:r>
        <w:rPr>
          <w:rFonts w:ascii="Arial" w:eastAsia="Calibri" w:hAnsi="Arial" w:cs="Arial"/>
          <w:sz w:val="24"/>
          <w:szCs w:val="24"/>
        </w:rPr>
        <w:t>. [Consultado: 8-2-2017].</w:t>
      </w:r>
    </w:p>
    <w:p w:rsidR="00093D73" w:rsidRDefault="00881C71">
      <w:pPr>
        <w:pStyle w:val="Prrafodelista"/>
        <w:numPr>
          <w:ilvl w:val="0"/>
          <w:numId w:val="9"/>
        </w:numPr>
        <w:spacing w:beforeAutospacing="1" w:afterAutospacing="1" w:line="360" w:lineRule="auto"/>
        <w:jc w:val="both"/>
        <w:rPr>
          <w:rFonts w:ascii="Arial" w:eastAsia="Times New Roman" w:hAnsi="Arial" w:cs="Arial"/>
          <w:sz w:val="24"/>
          <w:szCs w:val="24"/>
          <w:lang w:eastAsia="es-ES"/>
        </w:rPr>
      </w:pPr>
      <w:r>
        <w:rPr>
          <w:rFonts w:ascii="Arial" w:eastAsia="Times New Roman" w:hAnsi="Arial" w:cs="Arial"/>
          <w:bCs/>
          <w:sz w:val="24"/>
          <w:szCs w:val="24"/>
          <w:lang w:eastAsia="es-ES"/>
        </w:rPr>
        <w:t xml:space="preserve">Camacho, A. &amp; Airosa, L. 2010. </w:t>
      </w:r>
      <w:r>
        <w:rPr>
          <w:rFonts w:ascii="Arial" w:eastAsia="Times New Roman" w:hAnsi="Arial" w:cs="Arial"/>
          <w:i/>
          <w:iCs/>
          <w:sz w:val="24"/>
          <w:szCs w:val="24"/>
          <w:lang w:eastAsia="es-ES"/>
        </w:rPr>
        <w:t>Diccionario de términos ambientales</w:t>
      </w:r>
      <w:r>
        <w:rPr>
          <w:rFonts w:ascii="Arial" w:eastAsia="Times New Roman" w:hAnsi="Arial" w:cs="Arial"/>
          <w:sz w:val="24"/>
          <w:szCs w:val="24"/>
          <w:lang w:eastAsia="es-ES"/>
        </w:rPr>
        <w:t>. La Habana, Cuba: Acuario.</w:t>
      </w:r>
    </w:p>
    <w:p w:rsidR="00093D73" w:rsidRDefault="00881C71">
      <w:pPr>
        <w:pStyle w:val="Prrafodelista"/>
        <w:numPr>
          <w:ilvl w:val="0"/>
          <w:numId w:val="9"/>
        </w:numPr>
        <w:suppressAutoHyphens w:val="0"/>
        <w:spacing w:beforeAutospacing="1" w:afterAutospacing="1" w:line="360" w:lineRule="auto"/>
        <w:jc w:val="both"/>
        <w:rPr>
          <w:rFonts w:ascii="Arial" w:eastAsia="Times New Roman" w:hAnsi="Arial" w:cs="Arial"/>
          <w:sz w:val="24"/>
          <w:szCs w:val="24"/>
          <w:lang w:eastAsia="es-ES"/>
        </w:rPr>
      </w:pPr>
      <w:r>
        <w:rPr>
          <w:rFonts w:ascii="Arial" w:hAnsi="Arial" w:cs="Arial"/>
          <w:sz w:val="24"/>
          <w:szCs w:val="24"/>
        </w:rPr>
        <w:t xml:space="preserve">Dr. Alberto </w:t>
      </w:r>
      <w:r>
        <w:rPr>
          <w:rFonts w:ascii="Arial" w:eastAsia="Times New Roman" w:hAnsi="Arial" w:cs="Arial"/>
          <w:sz w:val="24"/>
          <w:szCs w:val="24"/>
          <w:lang w:eastAsia="es-ES"/>
        </w:rPr>
        <w:t>Ramírez Moreno (2012). Manual de Buenas Prácticas Avícolas. Editorial Asociación Cubana de Producción Animal.</w:t>
      </w:r>
    </w:p>
    <w:p w:rsidR="00093D73" w:rsidRDefault="00881C71">
      <w:pPr>
        <w:pStyle w:val="Prrafodelista"/>
        <w:numPr>
          <w:ilvl w:val="0"/>
          <w:numId w:val="9"/>
        </w:numPr>
        <w:spacing w:after="160" w:line="360" w:lineRule="auto"/>
        <w:jc w:val="both"/>
        <w:rPr>
          <w:rFonts w:ascii="Arial" w:hAnsi="Arial" w:cs="Arial"/>
          <w:sz w:val="24"/>
          <w:szCs w:val="24"/>
        </w:rPr>
      </w:pPr>
      <w:r>
        <w:rPr>
          <w:rFonts w:ascii="Arial" w:hAnsi="Arial" w:cs="Arial"/>
          <w:sz w:val="24"/>
          <w:szCs w:val="24"/>
        </w:rPr>
        <w:t>Fernández, A. 2006. Bioseguridad. Unión Combinado Avícola Nacional.  La Habana. Cuba.</w:t>
      </w:r>
    </w:p>
    <w:p w:rsidR="00093D73" w:rsidRDefault="00881C71">
      <w:pPr>
        <w:pStyle w:val="Prrafodelista"/>
        <w:numPr>
          <w:ilvl w:val="0"/>
          <w:numId w:val="9"/>
        </w:numPr>
        <w:suppressAutoHyphens w:val="0"/>
        <w:spacing w:beforeAutospacing="1" w:afterAutospacing="1" w:line="360" w:lineRule="auto"/>
        <w:jc w:val="both"/>
        <w:rPr>
          <w:rFonts w:ascii="Arial" w:eastAsia="Times New Roman" w:hAnsi="Arial" w:cs="Arial"/>
          <w:sz w:val="24"/>
          <w:szCs w:val="24"/>
          <w:lang w:val="en-US" w:eastAsia="es-ES"/>
        </w:rPr>
      </w:pPr>
      <w:r>
        <w:rPr>
          <w:rFonts w:ascii="Arial" w:eastAsia="Times New Roman" w:hAnsi="Arial" w:cs="Arial"/>
          <w:sz w:val="24"/>
          <w:szCs w:val="24"/>
          <w:lang w:val="en-US" w:eastAsia="es-ES"/>
        </w:rPr>
        <w:t>Food and Agriculture Organization of de United Nations (2008): Biosecurity of Highly Pathogenic Avian Influenza Issues and Options. FAO Animal Productions and Health 165.ISSN 0254-6019. ISBN 978-92-5-205276-0. Rome, 2008 pp</w:t>
      </w:r>
    </w:p>
    <w:p w:rsidR="00093D73" w:rsidRDefault="00881C71">
      <w:pPr>
        <w:pStyle w:val="NormalWeb"/>
        <w:numPr>
          <w:ilvl w:val="0"/>
          <w:numId w:val="9"/>
        </w:numPr>
        <w:suppressAutoHyphens w:val="0"/>
        <w:spacing w:beforeAutospacing="1" w:afterAutospacing="1" w:line="360" w:lineRule="auto"/>
        <w:contextualSpacing/>
        <w:jc w:val="both"/>
        <w:rPr>
          <w:rFonts w:ascii="Arial" w:hAnsi="Arial" w:cs="Arial"/>
          <w:lang w:val="en-US"/>
        </w:rPr>
      </w:pPr>
      <w:r>
        <w:rPr>
          <w:rFonts w:ascii="Arial" w:hAnsi="Arial" w:cs="Arial"/>
          <w:lang w:val="en-US"/>
        </w:rPr>
        <w:t xml:space="preserve">Hassoun, P. (2003). "Mise au point d'une technique de fabrication de blocs’ multinutritionnels sans melasse." </w:t>
      </w:r>
      <w:r w:rsidRPr="00881C71">
        <w:rPr>
          <w:rFonts w:ascii="Arial" w:hAnsi="Arial" w:cs="Arial"/>
        </w:rPr>
        <w:t xml:space="preserve">Disponible en URL: </w:t>
      </w:r>
      <w:hyperlink r:id="rId17">
        <w:r w:rsidRPr="00881C71">
          <w:rPr>
            <w:rStyle w:val="InternetLink"/>
            <w:rFonts w:ascii="Arial" w:eastAsia="Calibri" w:hAnsi="Arial" w:cs="Arial"/>
          </w:rPr>
          <w:t>http://www.etsia.upm.es/fedna/capitulos/96capituloXI</w:t>
        </w:r>
      </w:hyperlink>
      <w:r w:rsidRPr="00881C71">
        <w:rPr>
          <w:rFonts w:ascii="Arial" w:hAnsi="Arial" w:cs="Arial"/>
        </w:rPr>
        <w:t xml:space="preserve">. </w:t>
      </w:r>
      <w:r>
        <w:rPr>
          <w:rFonts w:ascii="Arial" w:hAnsi="Arial" w:cs="Arial"/>
          <w:lang w:val="en-US"/>
        </w:rPr>
        <w:t>Pdf [Consultado 10-02-2016].</w:t>
      </w:r>
    </w:p>
    <w:p w:rsidR="00093D73" w:rsidRPr="002B2646" w:rsidRDefault="00881C71">
      <w:pPr>
        <w:pStyle w:val="NormalWeb"/>
        <w:numPr>
          <w:ilvl w:val="0"/>
          <w:numId w:val="9"/>
        </w:numPr>
        <w:suppressAutoHyphens w:val="0"/>
        <w:spacing w:beforeAutospacing="1" w:afterAutospacing="1" w:line="360" w:lineRule="auto"/>
        <w:contextualSpacing/>
        <w:jc w:val="both"/>
        <w:rPr>
          <w:rFonts w:ascii="Arial" w:hAnsi="Arial" w:cs="Arial"/>
        </w:rPr>
      </w:pPr>
      <w:r w:rsidRPr="00881C71">
        <w:rPr>
          <w:rFonts w:ascii="Arial" w:hAnsi="Arial" w:cs="Arial"/>
        </w:rPr>
        <w:t xml:space="preserve">Hernández, R. J.; González, R.; García, J. y Naranjo López, Sonia. </w:t>
      </w:r>
      <w:r w:rsidRPr="002B2646">
        <w:rPr>
          <w:rFonts w:ascii="Arial" w:hAnsi="Arial" w:cs="Arial"/>
        </w:rPr>
        <w:t>(2004). Uso de productos naturales para promover salud. XXII Congreso Centroamericano y del Caribe de Avicultura.</w:t>
      </w:r>
    </w:p>
    <w:p w:rsidR="00093D73" w:rsidRDefault="00881C71">
      <w:pPr>
        <w:pStyle w:val="Prrafodelista"/>
        <w:numPr>
          <w:ilvl w:val="0"/>
          <w:numId w:val="9"/>
        </w:numPr>
        <w:spacing w:line="360" w:lineRule="auto"/>
        <w:jc w:val="both"/>
        <w:rPr>
          <w:rStyle w:val="InternetLink"/>
          <w:rFonts w:ascii="Arial" w:hAnsi="Arial" w:cs="Arial"/>
          <w:sz w:val="24"/>
          <w:szCs w:val="24"/>
        </w:rPr>
      </w:pPr>
      <w:r>
        <w:rPr>
          <w:rStyle w:val="CitaHTML"/>
          <w:rFonts w:ascii="Arial" w:hAnsi="Arial" w:cs="Arial"/>
          <w:sz w:val="24"/>
          <w:szCs w:val="24"/>
        </w:rPr>
        <w:t>inta.gob.ar/sites/.../inta__manual_de_normas_basicas_de_bioseguridad_final_1.pdf</w:t>
      </w:r>
      <w:r>
        <w:rPr>
          <w:rStyle w:val="nfasis"/>
          <w:rFonts w:ascii="Arial" w:hAnsi="Arial" w:cs="Arial"/>
          <w:i w:val="0"/>
          <w:sz w:val="24"/>
          <w:szCs w:val="24"/>
        </w:rPr>
        <w:t>Bioseguridad</w:t>
      </w:r>
      <w:r>
        <w:rPr>
          <w:rStyle w:val="st"/>
          <w:rFonts w:ascii="Arial" w:hAnsi="Arial" w:cs="Arial"/>
          <w:i/>
          <w:sz w:val="24"/>
          <w:szCs w:val="24"/>
        </w:rPr>
        <w:t xml:space="preserve"> de una </w:t>
      </w:r>
      <w:r>
        <w:rPr>
          <w:rStyle w:val="nfasis"/>
          <w:rFonts w:ascii="Arial" w:hAnsi="Arial" w:cs="Arial"/>
          <w:i w:val="0"/>
          <w:sz w:val="24"/>
          <w:szCs w:val="24"/>
        </w:rPr>
        <w:t>Granja</w:t>
      </w:r>
      <w:r>
        <w:rPr>
          <w:rStyle w:val="st"/>
          <w:rFonts w:ascii="Arial" w:hAnsi="Arial" w:cs="Arial"/>
          <w:i/>
          <w:sz w:val="24"/>
          <w:szCs w:val="24"/>
        </w:rPr>
        <w:t xml:space="preserve">. </w:t>
      </w:r>
      <w:r>
        <w:rPr>
          <w:rStyle w:val="nfasis"/>
          <w:rFonts w:ascii="Arial" w:hAnsi="Arial" w:cs="Arial"/>
          <w:i w:val="0"/>
          <w:sz w:val="24"/>
          <w:szCs w:val="24"/>
        </w:rPr>
        <w:t>Avícola</w:t>
      </w:r>
      <w:r>
        <w:rPr>
          <w:rStyle w:val="st"/>
          <w:rFonts w:ascii="Arial" w:hAnsi="Arial" w:cs="Arial"/>
          <w:i/>
          <w:sz w:val="24"/>
          <w:szCs w:val="24"/>
        </w:rPr>
        <w:t xml:space="preserve">. Autor: Vet. Francisco J. Federico .2013. El presente manual está destinado a granjeros y productores </w:t>
      </w:r>
      <w:r>
        <w:rPr>
          <w:rStyle w:val="nfasis"/>
          <w:rFonts w:ascii="Arial" w:hAnsi="Arial" w:cs="Arial"/>
          <w:i w:val="0"/>
          <w:sz w:val="24"/>
          <w:szCs w:val="24"/>
        </w:rPr>
        <w:t>avícolas</w:t>
      </w:r>
      <w:r>
        <w:rPr>
          <w:rStyle w:val="st"/>
          <w:rFonts w:ascii="Arial" w:hAnsi="Arial" w:cs="Arial"/>
          <w:i/>
          <w:sz w:val="24"/>
          <w:szCs w:val="24"/>
        </w:rPr>
        <w:t xml:space="preserve"> de ...</w:t>
      </w:r>
      <w:r>
        <w:rPr>
          <w:rStyle w:val="ogd"/>
          <w:rFonts w:ascii="Arial" w:hAnsi="Arial" w:cs="Arial"/>
          <w:sz w:val="24"/>
          <w:szCs w:val="24"/>
        </w:rPr>
        <w:t>[PDF]</w:t>
      </w:r>
      <w:hyperlink r:id="rId18">
        <w:r>
          <w:rPr>
            <w:rStyle w:val="InternetLink"/>
            <w:rFonts w:ascii="Arial" w:hAnsi="Arial" w:cs="Arial"/>
            <w:sz w:val="24"/>
            <w:szCs w:val="24"/>
          </w:rPr>
          <w:t>SESA - CONAVE - IICA BIOSEGURIDAD</w:t>
        </w:r>
      </w:hyperlink>
    </w:p>
    <w:p w:rsidR="00093D73" w:rsidRDefault="00881C71">
      <w:pPr>
        <w:pStyle w:val="Prrafodelista"/>
        <w:numPr>
          <w:ilvl w:val="0"/>
          <w:numId w:val="9"/>
        </w:numPr>
        <w:suppressAutoHyphens w:val="0"/>
        <w:spacing w:beforeAutospacing="1" w:afterAutospacing="1" w:line="360" w:lineRule="auto"/>
        <w:jc w:val="both"/>
        <w:rPr>
          <w:rStyle w:val="InternetLink"/>
          <w:rFonts w:ascii="Arial" w:eastAsia="Times New Roman" w:hAnsi="Arial" w:cs="Arial"/>
          <w:sz w:val="24"/>
          <w:szCs w:val="24"/>
          <w:lang w:eastAsia="es-ES"/>
        </w:rPr>
      </w:pPr>
      <w:r>
        <w:rPr>
          <w:rFonts w:ascii="Arial" w:eastAsia="Times New Roman" w:hAnsi="Arial" w:cs="Arial"/>
          <w:sz w:val="24"/>
          <w:szCs w:val="24"/>
          <w:lang w:eastAsia="es-ES"/>
        </w:rPr>
        <w:t>Oscar Rivera García (2015). Importancia Bioseguridad Exterior.</w:t>
      </w:r>
      <w:r>
        <w:rPr>
          <w:rFonts w:ascii="Arial" w:eastAsia="Times New Roman" w:hAnsi="Arial" w:cs="Arial"/>
          <w:sz w:val="24"/>
          <w:szCs w:val="24"/>
          <w:lang w:eastAsia="es-ES"/>
        </w:rPr>
        <w:br/>
        <w:t xml:space="preserve">Sito en </w:t>
      </w:r>
      <w:hyperlink r:id="rId19">
        <w:r>
          <w:rPr>
            <w:rStyle w:val="InternetLink"/>
            <w:rFonts w:ascii="Arial" w:eastAsia="Times New Roman" w:hAnsi="Arial" w:cs="Arial"/>
            <w:sz w:val="24"/>
            <w:szCs w:val="24"/>
            <w:lang w:eastAsia="es-ES"/>
          </w:rPr>
          <w:t>http://www.avicultura.com.mx/avicultura/home/articulos-interior.asp?cve_art=10063</w:t>
        </w:r>
      </w:hyperlink>
    </w:p>
    <w:p w:rsidR="00093D73" w:rsidRDefault="00881C71">
      <w:pPr>
        <w:pStyle w:val="Prrafodelista"/>
        <w:numPr>
          <w:ilvl w:val="0"/>
          <w:numId w:val="9"/>
        </w:numPr>
        <w:spacing w:beforeAutospacing="1" w:afterAutospacing="1" w:line="360" w:lineRule="auto"/>
        <w:jc w:val="both"/>
        <w:rPr>
          <w:rFonts w:ascii="Arial" w:eastAsia="Times New Roman" w:hAnsi="Arial" w:cs="Arial"/>
          <w:sz w:val="24"/>
          <w:szCs w:val="24"/>
          <w:lang w:eastAsia="es-ES"/>
        </w:rPr>
      </w:pPr>
      <w:r>
        <w:rPr>
          <w:rFonts w:ascii="Arial" w:eastAsia="Times New Roman" w:hAnsi="Arial" w:cs="Arial"/>
          <w:bCs/>
          <w:sz w:val="24"/>
          <w:szCs w:val="24"/>
          <w:lang w:eastAsia="es-ES"/>
        </w:rPr>
        <w:t xml:space="preserve">Peris, M.B. (2014). </w:t>
      </w:r>
      <w:r>
        <w:rPr>
          <w:rFonts w:ascii="Arial" w:eastAsia="Times New Roman" w:hAnsi="Arial" w:cs="Arial"/>
          <w:sz w:val="24"/>
          <w:szCs w:val="24"/>
          <w:lang w:eastAsia="es-ES"/>
        </w:rPr>
        <w:t xml:space="preserve">Granjas avícolas ponedoras intensivas: externalidades y efectos de una posible medida </w:t>
      </w:r>
      <w:hyperlink r:id="rId20">
        <w:r>
          <w:rPr>
            <w:rStyle w:val="InternetLink"/>
            <w:rFonts w:ascii="Arial" w:eastAsia="Times New Roman" w:hAnsi="Arial" w:cs="Arial"/>
            <w:sz w:val="24"/>
            <w:szCs w:val="24"/>
            <w:lang w:eastAsia="es-ES"/>
          </w:rPr>
          <w:t>fiscal</w:t>
        </w:r>
      </w:hyperlink>
      <w:r>
        <w:rPr>
          <w:rFonts w:ascii="Arial" w:eastAsia="Times New Roman" w:hAnsi="Arial" w:cs="Arial"/>
          <w:sz w:val="24"/>
          <w:szCs w:val="24"/>
          <w:lang w:eastAsia="es-ES"/>
        </w:rPr>
        <w:t xml:space="preserve"> (primera parte) [en línea]. México. disponible en url: http://ojeandolaagenda.com [Consulta: 23 junio del 2015].</w:t>
      </w:r>
    </w:p>
    <w:p w:rsidR="00093D73" w:rsidRDefault="00881C71">
      <w:pPr>
        <w:pStyle w:val="Prrafodelista"/>
        <w:widowControl w:val="0"/>
        <w:numPr>
          <w:ilvl w:val="0"/>
          <w:numId w:val="9"/>
        </w:numPr>
        <w:suppressAutoHyphens w:val="0"/>
        <w:spacing w:after="0" w:line="360" w:lineRule="auto"/>
        <w:jc w:val="both"/>
        <w:rPr>
          <w:rFonts w:ascii="Arial" w:hAnsi="Arial" w:cs="Arial"/>
          <w:sz w:val="24"/>
          <w:szCs w:val="24"/>
        </w:rPr>
      </w:pPr>
      <w:r>
        <w:rPr>
          <w:rFonts w:ascii="Arial" w:hAnsi="Arial" w:cs="Arial"/>
          <w:w w:val="102"/>
          <w:sz w:val="24"/>
          <w:szCs w:val="24"/>
        </w:rPr>
        <w:t>Ricaurte</w:t>
      </w:r>
      <w:r>
        <w:rPr>
          <w:rFonts w:ascii="Arial" w:hAnsi="Arial" w:cs="Arial"/>
          <w:spacing w:val="9"/>
          <w:w w:val="102"/>
          <w:sz w:val="24"/>
          <w:szCs w:val="24"/>
        </w:rPr>
        <w:t xml:space="preserve"> </w:t>
      </w:r>
      <w:r>
        <w:rPr>
          <w:rFonts w:ascii="Arial" w:hAnsi="Arial" w:cs="Arial"/>
          <w:w w:val="102"/>
          <w:sz w:val="24"/>
          <w:szCs w:val="24"/>
        </w:rPr>
        <w:t>Galindo,</w:t>
      </w:r>
      <w:r>
        <w:rPr>
          <w:rFonts w:ascii="Arial" w:hAnsi="Arial" w:cs="Arial"/>
          <w:spacing w:val="9"/>
          <w:w w:val="102"/>
          <w:sz w:val="24"/>
          <w:szCs w:val="24"/>
        </w:rPr>
        <w:t xml:space="preserve"> </w:t>
      </w:r>
      <w:r>
        <w:rPr>
          <w:rFonts w:ascii="Arial" w:hAnsi="Arial" w:cs="Arial"/>
          <w:w w:val="102"/>
          <w:sz w:val="24"/>
          <w:szCs w:val="24"/>
        </w:rPr>
        <w:t>Sandra L.</w:t>
      </w:r>
      <w:r>
        <w:rPr>
          <w:rFonts w:ascii="Arial" w:hAnsi="Arial" w:cs="Arial"/>
          <w:spacing w:val="9"/>
          <w:w w:val="102"/>
          <w:sz w:val="24"/>
          <w:szCs w:val="24"/>
        </w:rPr>
        <w:t xml:space="preserve"> </w:t>
      </w:r>
      <w:r>
        <w:rPr>
          <w:rFonts w:ascii="Arial" w:hAnsi="Arial" w:cs="Arial"/>
          <w:w w:val="102"/>
          <w:sz w:val="24"/>
          <w:szCs w:val="24"/>
        </w:rPr>
        <w:t xml:space="preserve">(2005). </w:t>
      </w:r>
      <w:r>
        <w:rPr>
          <w:rFonts w:ascii="Arial" w:hAnsi="Arial" w:cs="Arial"/>
          <w:bCs/>
          <w:sz w:val="24"/>
          <w:szCs w:val="24"/>
        </w:rPr>
        <w:t>Bioseguridad</w:t>
      </w:r>
      <w:r>
        <w:rPr>
          <w:rFonts w:ascii="Arial" w:hAnsi="Arial" w:cs="Arial"/>
          <w:bCs/>
          <w:spacing w:val="9"/>
          <w:sz w:val="24"/>
          <w:szCs w:val="24"/>
        </w:rPr>
        <w:t xml:space="preserve"> </w:t>
      </w:r>
      <w:r>
        <w:rPr>
          <w:rFonts w:ascii="Arial" w:hAnsi="Arial" w:cs="Arial"/>
          <w:bCs/>
          <w:sz w:val="24"/>
          <w:szCs w:val="24"/>
        </w:rPr>
        <w:t>en</w:t>
      </w:r>
      <w:r>
        <w:rPr>
          <w:rFonts w:ascii="Arial" w:hAnsi="Arial" w:cs="Arial"/>
          <w:bCs/>
          <w:spacing w:val="9"/>
          <w:sz w:val="24"/>
          <w:szCs w:val="24"/>
        </w:rPr>
        <w:t xml:space="preserve"> </w:t>
      </w:r>
      <w:r>
        <w:rPr>
          <w:rFonts w:ascii="Arial" w:hAnsi="Arial" w:cs="Arial"/>
          <w:bCs/>
          <w:sz w:val="24"/>
          <w:szCs w:val="24"/>
        </w:rPr>
        <w:t>granjas</w:t>
      </w:r>
      <w:r>
        <w:rPr>
          <w:rFonts w:ascii="Arial" w:hAnsi="Arial" w:cs="Arial"/>
          <w:bCs/>
          <w:spacing w:val="9"/>
          <w:sz w:val="24"/>
          <w:szCs w:val="24"/>
        </w:rPr>
        <w:t xml:space="preserve"> </w:t>
      </w:r>
      <w:r>
        <w:rPr>
          <w:rFonts w:ascii="Arial" w:hAnsi="Arial" w:cs="Arial"/>
          <w:bCs/>
          <w:spacing w:val="3"/>
          <w:sz w:val="24"/>
          <w:szCs w:val="24"/>
        </w:rPr>
        <w:t>a</w:t>
      </w:r>
      <w:r>
        <w:rPr>
          <w:rFonts w:ascii="Arial" w:hAnsi="Arial" w:cs="Arial"/>
          <w:bCs/>
          <w:spacing w:val="-3"/>
          <w:sz w:val="24"/>
          <w:szCs w:val="24"/>
        </w:rPr>
        <w:t>v</w:t>
      </w:r>
      <w:r>
        <w:rPr>
          <w:rFonts w:ascii="Arial" w:hAnsi="Arial" w:cs="Arial"/>
          <w:bCs/>
          <w:sz w:val="24"/>
          <w:szCs w:val="24"/>
        </w:rPr>
        <w:t>ícolas</w:t>
      </w:r>
      <w:r>
        <w:rPr>
          <w:rFonts w:ascii="Arial" w:hAnsi="Arial" w:cs="Arial"/>
          <w:bCs/>
          <w:spacing w:val="9"/>
          <w:sz w:val="24"/>
          <w:szCs w:val="24"/>
        </w:rPr>
        <w:t xml:space="preserve"> </w:t>
      </w:r>
      <w:r>
        <w:rPr>
          <w:rFonts w:ascii="Arial" w:hAnsi="Arial" w:cs="Arial"/>
          <w:sz w:val="24"/>
          <w:szCs w:val="24"/>
        </w:rPr>
        <w:t>-</w:t>
      </w:r>
      <w:r>
        <w:rPr>
          <w:rFonts w:ascii="Arial" w:hAnsi="Arial" w:cs="Arial"/>
          <w:spacing w:val="10"/>
          <w:sz w:val="24"/>
          <w:szCs w:val="24"/>
        </w:rPr>
        <w:t xml:space="preserve"> </w:t>
      </w:r>
      <w:r>
        <w:rPr>
          <w:rFonts w:ascii="Arial" w:hAnsi="Arial" w:cs="Arial"/>
          <w:w w:val="102"/>
          <w:sz w:val="24"/>
          <w:szCs w:val="24"/>
        </w:rPr>
        <w:t>Revista</w:t>
      </w:r>
      <w:r>
        <w:rPr>
          <w:rFonts w:ascii="Arial" w:hAnsi="Arial" w:cs="Arial"/>
          <w:spacing w:val="10"/>
          <w:w w:val="102"/>
          <w:sz w:val="24"/>
          <w:szCs w:val="24"/>
        </w:rPr>
        <w:t xml:space="preserve"> </w:t>
      </w:r>
      <w:r>
        <w:rPr>
          <w:rFonts w:ascii="Arial" w:hAnsi="Arial" w:cs="Arial"/>
          <w:w w:val="102"/>
          <w:sz w:val="24"/>
          <w:szCs w:val="24"/>
        </w:rPr>
        <w:t>Electrónica</w:t>
      </w:r>
      <w:r>
        <w:rPr>
          <w:rFonts w:ascii="Arial" w:hAnsi="Arial" w:cs="Arial"/>
          <w:spacing w:val="9"/>
          <w:w w:val="102"/>
          <w:sz w:val="24"/>
          <w:szCs w:val="24"/>
        </w:rPr>
        <w:t xml:space="preserve"> </w:t>
      </w:r>
      <w:r>
        <w:rPr>
          <w:rFonts w:ascii="Arial" w:hAnsi="Arial" w:cs="Arial"/>
          <w:w w:val="102"/>
          <w:sz w:val="24"/>
          <w:szCs w:val="24"/>
        </w:rPr>
        <w:t>de</w:t>
      </w:r>
      <w:r>
        <w:rPr>
          <w:rFonts w:ascii="Arial" w:hAnsi="Arial" w:cs="Arial"/>
          <w:spacing w:val="10"/>
          <w:w w:val="102"/>
          <w:sz w:val="24"/>
          <w:szCs w:val="24"/>
        </w:rPr>
        <w:t xml:space="preserve"> </w:t>
      </w:r>
      <w:r>
        <w:rPr>
          <w:rFonts w:ascii="Arial" w:hAnsi="Arial" w:cs="Arial"/>
          <w:w w:val="102"/>
          <w:sz w:val="24"/>
          <w:szCs w:val="24"/>
        </w:rPr>
        <w:t>Veterinaria</w:t>
      </w:r>
      <w:r>
        <w:rPr>
          <w:rFonts w:ascii="Arial" w:hAnsi="Arial" w:cs="Arial"/>
          <w:spacing w:val="11"/>
          <w:w w:val="102"/>
          <w:sz w:val="24"/>
          <w:szCs w:val="24"/>
        </w:rPr>
        <w:t xml:space="preserve"> </w:t>
      </w:r>
      <w:r>
        <w:rPr>
          <w:rFonts w:ascii="Arial" w:hAnsi="Arial" w:cs="Arial"/>
          <w:w w:val="102"/>
          <w:sz w:val="24"/>
          <w:szCs w:val="24"/>
        </w:rPr>
        <w:t>REDVET</w:t>
      </w:r>
      <w:r>
        <w:rPr>
          <w:rFonts w:ascii="Arial" w:hAnsi="Arial" w:cs="Arial"/>
          <w:spacing w:val="10"/>
          <w:w w:val="102"/>
          <w:sz w:val="24"/>
          <w:szCs w:val="24"/>
        </w:rPr>
        <w:t xml:space="preserve"> </w:t>
      </w:r>
      <w:r>
        <w:rPr>
          <w:rFonts w:ascii="Arial" w:hAnsi="Arial" w:cs="Arial"/>
          <w:w w:val="102"/>
          <w:sz w:val="24"/>
          <w:szCs w:val="24"/>
        </w:rPr>
        <w:t>®</w:t>
      </w:r>
      <w:r>
        <w:rPr>
          <w:rFonts w:ascii="Arial" w:hAnsi="Arial" w:cs="Arial"/>
          <w:sz w:val="24"/>
          <w:szCs w:val="24"/>
        </w:rPr>
        <w:t>,</w:t>
      </w:r>
      <w:r>
        <w:rPr>
          <w:rFonts w:ascii="Arial" w:hAnsi="Arial" w:cs="Arial"/>
          <w:spacing w:val="9"/>
          <w:sz w:val="24"/>
          <w:szCs w:val="24"/>
        </w:rPr>
        <w:t xml:space="preserve"> </w:t>
      </w:r>
      <w:r>
        <w:rPr>
          <w:rFonts w:ascii="Arial" w:hAnsi="Arial" w:cs="Arial"/>
          <w:sz w:val="24"/>
          <w:szCs w:val="24"/>
        </w:rPr>
        <w:t>ISSN 1695-7504,</w:t>
      </w:r>
      <w:r>
        <w:rPr>
          <w:rFonts w:ascii="Arial" w:hAnsi="Arial" w:cs="Arial"/>
          <w:spacing w:val="67"/>
          <w:sz w:val="24"/>
          <w:szCs w:val="24"/>
        </w:rPr>
        <w:t xml:space="preserve"> </w:t>
      </w:r>
      <w:r>
        <w:rPr>
          <w:rFonts w:ascii="Arial" w:hAnsi="Arial" w:cs="Arial"/>
          <w:sz w:val="24"/>
          <w:szCs w:val="24"/>
        </w:rPr>
        <w:t>Vol.</w:t>
      </w:r>
      <w:r>
        <w:rPr>
          <w:rFonts w:ascii="Arial" w:hAnsi="Arial" w:cs="Arial"/>
          <w:spacing w:val="67"/>
          <w:sz w:val="24"/>
          <w:szCs w:val="24"/>
        </w:rPr>
        <w:t xml:space="preserve"> </w:t>
      </w:r>
      <w:r>
        <w:rPr>
          <w:rFonts w:ascii="Arial" w:hAnsi="Arial" w:cs="Arial"/>
          <w:sz w:val="24"/>
          <w:szCs w:val="24"/>
        </w:rPr>
        <w:t>VI,</w:t>
      </w:r>
      <w:r>
        <w:rPr>
          <w:rFonts w:ascii="Arial" w:hAnsi="Arial" w:cs="Arial"/>
          <w:spacing w:val="67"/>
          <w:sz w:val="24"/>
          <w:szCs w:val="24"/>
        </w:rPr>
        <w:t xml:space="preserve"> </w:t>
      </w:r>
      <w:r>
        <w:rPr>
          <w:rFonts w:ascii="Arial" w:hAnsi="Arial" w:cs="Arial"/>
          <w:sz w:val="24"/>
          <w:szCs w:val="24"/>
        </w:rPr>
        <w:t>nº</w:t>
      </w:r>
      <w:r>
        <w:rPr>
          <w:rFonts w:ascii="Arial" w:hAnsi="Arial" w:cs="Arial"/>
          <w:spacing w:val="67"/>
          <w:sz w:val="24"/>
          <w:szCs w:val="24"/>
        </w:rPr>
        <w:t xml:space="preserve"> </w:t>
      </w:r>
      <w:r>
        <w:rPr>
          <w:rFonts w:ascii="Arial" w:hAnsi="Arial" w:cs="Arial"/>
          <w:sz w:val="24"/>
          <w:szCs w:val="24"/>
        </w:rPr>
        <w:t>02,</w:t>
      </w:r>
      <w:r>
        <w:rPr>
          <w:rFonts w:ascii="Arial" w:hAnsi="Arial" w:cs="Arial"/>
          <w:spacing w:val="68"/>
          <w:sz w:val="24"/>
          <w:szCs w:val="24"/>
        </w:rPr>
        <w:t xml:space="preserve"> </w:t>
      </w:r>
      <w:r>
        <w:rPr>
          <w:rFonts w:ascii="Arial" w:hAnsi="Arial" w:cs="Arial"/>
          <w:sz w:val="24"/>
          <w:szCs w:val="24"/>
        </w:rPr>
        <w:t>Febrero/2005. España.</w:t>
      </w:r>
      <w:r>
        <w:rPr>
          <w:rFonts w:ascii="Arial" w:hAnsi="Arial" w:cs="Arial"/>
          <w:spacing w:val="48"/>
          <w:sz w:val="24"/>
          <w:szCs w:val="24"/>
        </w:rPr>
        <w:t xml:space="preserve"> </w:t>
      </w:r>
      <w:r>
        <w:rPr>
          <w:rFonts w:ascii="Arial" w:hAnsi="Arial" w:cs="Arial"/>
          <w:sz w:val="24"/>
          <w:szCs w:val="24"/>
        </w:rPr>
        <w:t>Mensual. Disponible</w:t>
      </w:r>
      <w:r>
        <w:rPr>
          <w:rFonts w:ascii="Arial" w:hAnsi="Arial" w:cs="Arial"/>
          <w:spacing w:val="3"/>
          <w:sz w:val="24"/>
          <w:szCs w:val="24"/>
        </w:rPr>
        <w:t xml:space="preserve"> </w:t>
      </w:r>
      <w:r>
        <w:rPr>
          <w:rFonts w:ascii="Arial" w:hAnsi="Arial" w:cs="Arial"/>
          <w:sz w:val="24"/>
          <w:szCs w:val="24"/>
        </w:rPr>
        <w:t>en URL:</w:t>
      </w:r>
      <w:r>
        <w:rPr>
          <w:rFonts w:ascii="Arial" w:hAnsi="Arial" w:cs="Arial"/>
          <w:spacing w:val="47"/>
          <w:sz w:val="24"/>
          <w:szCs w:val="24"/>
        </w:rPr>
        <w:t xml:space="preserve"> </w:t>
      </w:r>
      <w:hyperlink r:id="rId21">
        <w:r>
          <w:rPr>
            <w:rStyle w:val="InternetLink"/>
            <w:rFonts w:ascii="Arial" w:hAnsi="Arial" w:cs="Arial"/>
            <w:sz w:val="24"/>
            <w:szCs w:val="24"/>
          </w:rPr>
          <w:t>http://www.veterinaria.org/revistas/redvet/n020205.html</w:t>
        </w:r>
      </w:hyperlink>
      <w:r>
        <w:rPr>
          <w:rFonts w:ascii="Arial" w:hAnsi="Arial" w:cs="Arial"/>
          <w:sz w:val="24"/>
          <w:szCs w:val="24"/>
        </w:rPr>
        <w:t>. [Consultado: 6-5-2016].</w:t>
      </w:r>
    </w:p>
    <w:p w:rsidR="00093D73" w:rsidRDefault="00881C71">
      <w:pPr>
        <w:pStyle w:val="Prrafodelista"/>
        <w:numPr>
          <w:ilvl w:val="0"/>
          <w:numId w:val="9"/>
        </w:numPr>
        <w:suppressAutoHyphens w:val="0"/>
        <w:spacing w:after="160" w:line="360" w:lineRule="auto"/>
        <w:jc w:val="both"/>
        <w:rPr>
          <w:rFonts w:ascii="Arial" w:eastAsia="Arial" w:hAnsi="Arial" w:cs="Arial"/>
          <w:sz w:val="24"/>
          <w:szCs w:val="24"/>
        </w:rPr>
      </w:pPr>
      <w:r>
        <w:rPr>
          <w:rFonts w:ascii="Arial" w:eastAsia="Arial" w:hAnsi="Arial" w:cs="Arial"/>
          <w:sz w:val="24"/>
          <w:szCs w:val="24"/>
        </w:rPr>
        <w:t>Velazco, E. (2001). "Manejo de las reproductoras y sus reemplazos". Revista Cubana de Ciencias Avícolas. 2(22): 15.</w:t>
      </w:r>
    </w:p>
    <w:p w:rsidR="00093D73" w:rsidRDefault="00093D73">
      <w:pPr>
        <w:numPr>
          <w:ilvl w:val="0"/>
          <w:numId w:val="5"/>
        </w:numPr>
        <w:tabs>
          <w:tab w:val="left" w:pos="0"/>
          <w:tab w:val="left" w:pos="1350"/>
          <w:tab w:val="left" w:pos="1440"/>
        </w:tabs>
        <w:spacing w:after="0" w:line="360" w:lineRule="auto"/>
        <w:ind w:right="20" w:firstLine="0"/>
        <w:contextualSpacing/>
        <w:rPr>
          <w:rFonts w:ascii="Arial" w:hAnsi="Arial" w:cs="Arial"/>
        </w:rPr>
      </w:pPr>
    </w:p>
    <w:p w:rsidR="00093D73" w:rsidRDefault="00093D73">
      <w:pPr>
        <w:numPr>
          <w:ilvl w:val="0"/>
          <w:numId w:val="5"/>
        </w:numPr>
        <w:shd w:val="clear" w:color="auto" w:fill="FFFFFF"/>
        <w:tabs>
          <w:tab w:val="left" w:pos="900"/>
        </w:tabs>
        <w:spacing w:afterAutospacing="1" w:line="360" w:lineRule="auto"/>
        <w:contextualSpacing/>
        <w:rPr>
          <w:rFonts w:ascii="Arial" w:hAnsi="Arial" w:cs="Arial"/>
        </w:rPr>
      </w:pPr>
    </w:p>
    <w:p w:rsidR="00093D73" w:rsidRDefault="00093D73">
      <w:pPr>
        <w:pStyle w:val="NormalWeb"/>
        <w:numPr>
          <w:ilvl w:val="0"/>
          <w:numId w:val="5"/>
        </w:numPr>
        <w:tabs>
          <w:tab w:val="left" w:pos="5198"/>
        </w:tabs>
        <w:spacing w:line="360" w:lineRule="auto"/>
        <w:jc w:val="both"/>
      </w:pPr>
    </w:p>
    <w:p w:rsidR="00093D73" w:rsidRDefault="00093D73">
      <w:pPr>
        <w:pStyle w:val="NormalWeb"/>
        <w:numPr>
          <w:ilvl w:val="0"/>
          <w:numId w:val="5"/>
        </w:numPr>
        <w:tabs>
          <w:tab w:val="left" w:pos="5198"/>
        </w:tabs>
        <w:spacing w:line="360" w:lineRule="auto"/>
        <w:jc w:val="both"/>
      </w:pPr>
    </w:p>
    <w:p w:rsidR="00093D73" w:rsidRDefault="00093D73">
      <w:pPr>
        <w:pStyle w:val="NormalWeb"/>
        <w:numPr>
          <w:ilvl w:val="0"/>
          <w:numId w:val="5"/>
        </w:numPr>
        <w:tabs>
          <w:tab w:val="left" w:pos="5198"/>
        </w:tabs>
        <w:spacing w:line="360" w:lineRule="auto"/>
        <w:jc w:val="both"/>
      </w:pPr>
    </w:p>
    <w:p w:rsidR="00093D73" w:rsidRDefault="00093D73">
      <w:pPr>
        <w:pStyle w:val="NormalWeb"/>
        <w:numPr>
          <w:ilvl w:val="0"/>
          <w:numId w:val="5"/>
        </w:numPr>
        <w:tabs>
          <w:tab w:val="left" w:pos="5198"/>
        </w:tabs>
        <w:spacing w:line="360" w:lineRule="auto"/>
        <w:jc w:val="both"/>
      </w:pPr>
    </w:p>
    <w:p w:rsidR="00093D73" w:rsidRDefault="00093D73">
      <w:pPr>
        <w:pStyle w:val="NormalWeb"/>
        <w:numPr>
          <w:ilvl w:val="0"/>
          <w:numId w:val="5"/>
        </w:numPr>
        <w:tabs>
          <w:tab w:val="left" w:pos="5198"/>
        </w:tabs>
        <w:spacing w:line="360" w:lineRule="auto"/>
        <w:jc w:val="both"/>
      </w:pPr>
    </w:p>
    <w:p w:rsidR="00093D73" w:rsidRDefault="00093D73">
      <w:pPr>
        <w:pStyle w:val="NormalWeb"/>
        <w:numPr>
          <w:ilvl w:val="0"/>
          <w:numId w:val="5"/>
        </w:numPr>
        <w:tabs>
          <w:tab w:val="left" w:pos="5198"/>
        </w:tabs>
        <w:spacing w:line="360" w:lineRule="auto"/>
        <w:jc w:val="both"/>
      </w:pPr>
    </w:p>
    <w:p w:rsidR="00093D73" w:rsidRDefault="00093D73">
      <w:pPr>
        <w:pStyle w:val="NormalWeb"/>
        <w:numPr>
          <w:ilvl w:val="0"/>
          <w:numId w:val="5"/>
        </w:numPr>
        <w:tabs>
          <w:tab w:val="left" w:pos="5198"/>
        </w:tabs>
        <w:spacing w:line="360" w:lineRule="auto"/>
        <w:jc w:val="both"/>
      </w:pPr>
    </w:p>
    <w:p w:rsidR="00093D73" w:rsidRDefault="00093D73">
      <w:pPr>
        <w:pStyle w:val="NormalWeb"/>
        <w:numPr>
          <w:ilvl w:val="0"/>
          <w:numId w:val="5"/>
        </w:numPr>
        <w:tabs>
          <w:tab w:val="left" w:pos="5198"/>
        </w:tabs>
        <w:spacing w:line="360" w:lineRule="auto"/>
        <w:jc w:val="both"/>
      </w:pPr>
    </w:p>
    <w:p w:rsidR="00093D73" w:rsidRDefault="00093D73">
      <w:pPr>
        <w:pStyle w:val="NormalWeb"/>
        <w:numPr>
          <w:ilvl w:val="0"/>
          <w:numId w:val="5"/>
        </w:numPr>
        <w:tabs>
          <w:tab w:val="left" w:pos="5198"/>
        </w:tabs>
        <w:spacing w:line="360" w:lineRule="auto"/>
        <w:jc w:val="both"/>
      </w:pPr>
    </w:p>
    <w:p w:rsidR="00093D73" w:rsidRDefault="00093D73">
      <w:pPr>
        <w:pStyle w:val="NormalWeb"/>
        <w:numPr>
          <w:ilvl w:val="0"/>
          <w:numId w:val="5"/>
        </w:numPr>
        <w:tabs>
          <w:tab w:val="left" w:pos="5198"/>
        </w:tabs>
        <w:spacing w:line="360" w:lineRule="auto"/>
        <w:jc w:val="both"/>
      </w:pPr>
    </w:p>
    <w:p w:rsidR="00093D73" w:rsidRDefault="00093D73">
      <w:pPr>
        <w:pStyle w:val="NormalWeb"/>
        <w:numPr>
          <w:ilvl w:val="0"/>
          <w:numId w:val="5"/>
        </w:numPr>
        <w:spacing w:line="360" w:lineRule="auto"/>
        <w:ind w:firstLine="0"/>
        <w:rPr>
          <w:rFonts w:ascii="Arial" w:hAnsi="Arial" w:cs="Arial"/>
        </w:rPr>
      </w:pPr>
    </w:p>
    <w:p w:rsidR="00093D73" w:rsidRDefault="00093D73">
      <w:pPr>
        <w:pStyle w:val="NormalWeb"/>
        <w:numPr>
          <w:ilvl w:val="0"/>
          <w:numId w:val="5"/>
        </w:numPr>
        <w:spacing w:line="360" w:lineRule="auto"/>
        <w:jc w:val="both"/>
      </w:pPr>
    </w:p>
    <w:p w:rsidR="00093D73" w:rsidRDefault="00093D73">
      <w:pPr>
        <w:pStyle w:val="NormalWeb"/>
        <w:numPr>
          <w:ilvl w:val="0"/>
          <w:numId w:val="5"/>
        </w:numPr>
        <w:tabs>
          <w:tab w:val="left" w:pos="5198"/>
        </w:tabs>
        <w:spacing w:line="360" w:lineRule="auto"/>
        <w:jc w:val="both"/>
        <w:rPr>
          <w:rFonts w:ascii="Arial" w:hAnsi="Arial" w:cs="Arial"/>
        </w:rPr>
      </w:pPr>
    </w:p>
    <w:p w:rsidR="00093D73" w:rsidRDefault="00093D73">
      <w:pPr>
        <w:pStyle w:val="NormalWeb"/>
        <w:numPr>
          <w:ilvl w:val="0"/>
          <w:numId w:val="5"/>
        </w:numPr>
        <w:tabs>
          <w:tab w:val="left" w:pos="5198"/>
        </w:tabs>
        <w:spacing w:line="360" w:lineRule="auto"/>
        <w:jc w:val="both"/>
        <w:rPr>
          <w:rFonts w:ascii="Arial" w:hAnsi="Arial" w:cs="Arial"/>
        </w:rPr>
      </w:pPr>
    </w:p>
    <w:p w:rsidR="00093D73" w:rsidRDefault="00093D73">
      <w:pPr>
        <w:numPr>
          <w:ilvl w:val="0"/>
          <w:numId w:val="5"/>
        </w:numPr>
        <w:jc w:val="both"/>
        <w:rPr>
          <w:rFonts w:ascii="Arial" w:hAnsi="Arial" w:cs="Arial"/>
          <w:b/>
          <w:sz w:val="24"/>
          <w:szCs w:val="24"/>
          <w:lang w:val="en-US"/>
        </w:rPr>
      </w:pPr>
    </w:p>
    <w:p w:rsidR="00093D73" w:rsidRDefault="00093D73">
      <w:pPr>
        <w:numPr>
          <w:ilvl w:val="0"/>
          <w:numId w:val="5"/>
        </w:numPr>
        <w:jc w:val="center"/>
        <w:rPr>
          <w:rFonts w:ascii="Arial" w:hAnsi="Arial" w:cs="Arial"/>
          <w:b/>
          <w:sz w:val="24"/>
          <w:szCs w:val="24"/>
          <w:lang w:val="en-US"/>
        </w:rPr>
      </w:pPr>
    </w:p>
    <w:p w:rsidR="00093D73" w:rsidRDefault="00093D73">
      <w:pPr>
        <w:numPr>
          <w:ilvl w:val="0"/>
          <w:numId w:val="5"/>
        </w:numPr>
        <w:jc w:val="center"/>
        <w:rPr>
          <w:rFonts w:ascii="Arial" w:hAnsi="Arial" w:cs="Arial"/>
          <w:b/>
          <w:sz w:val="24"/>
          <w:szCs w:val="24"/>
          <w:lang w:val="en-US"/>
        </w:rPr>
      </w:pPr>
    </w:p>
    <w:p w:rsidR="00093D73" w:rsidRDefault="00093D73">
      <w:pPr>
        <w:numPr>
          <w:ilvl w:val="0"/>
          <w:numId w:val="5"/>
        </w:numPr>
        <w:jc w:val="center"/>
        <w:rPr>
          <w:rFonts w:ascii="Arial" w:hAnsi="Arial" w:cs="Arial"/>
          <w:b/>
          <w:sz w:val="24"/>
          <w:szCs w:val="24"/>
          <w:lang w:val="en-US"/>
        </w:rPr>
      </w:pPr>
    </w:p>
    <w:p w:rsidR="00093D73" w:rsidRDefault="00093D73">
      <w:pPr>
        <w:numPr>
          <w:ilvl w:val="0"/>
          <w:numId w:val="5"/>
        </w:numPr>
        <w:jc w:val="center"/>
        <w:rPr>
          <w:rFonts w:ascii="Arial" w:hAnsi="Arial" w:cs="Arial"/>
          <w:b/>
          <w:sz w:val="24"/>
          <w:szCs w:val="24"/>
          <w:lang w:val="en-US"/>
        </w:rPr>
      </w:pPr>
    </w:p>
    <w:p w:rsidR="00093D73" w:rsidRDefault="00093D73">
      <w:pPr>
        <w:numPr>
          <w:ilvl w:val="0"/>
          <w:numId w:val="5"/>
        </w:numPr>
        <w:jc w:val="both"/>
        <w:rPr>
          <w:rFonts w:ascii="Arial" w:hAnsi="Arial" w:cs="Arial"/>
          <w:b/>
          <w:sz w:val="36"/>
          <w:szCs w:val="36"/>
          <w:lang w:val="en-US"/>
        </w:rPr>
      </w:pPr>
    </w:p>
    <w:p w:rsidR="00093D73" w:rsidRDefault="00093D73">
      <w:pPr>
        <w:numPr>
          <w:ilvl w:val="0"/>
          <w:numId w:val="5"/>
        </w:numPr>
        <w:jc w:val="both"/>
        <w:rPr>
          <w:rFonts w:ascii="Arial" w:hAnsi="Arial" w:cs="Arial"/>
          <w:b/>
          <w:sz w:val="36"/>
          <w:szCs w:val="36"/>
          <w:lang w:val="en-US"/>
        </w:rPr>
      </w:pPr>
    </w:p>
    <w:p w:rsidR="00093D73" w:rsidRDefault="00093D73">
      <w:pPr>
        <w:numPr>
          <w:ilvl w:val="0"/>
          <w:numId w:val="5"/>
        </w:numPr>
        <w:jc w:val="both"/>
        <w:rPr>
          <w:rFonts w:ascii="Arial" w:hAnsi="Arial" w:cs="Arial"/>
          <w:b/>
          <w:sz w:val="36"/>
          <w:szCs w:val="36"/>
          <w:lang w:val="en-US"/>
        </w:rPr>
      </w:pPr>
    </w:p>
    <w:p w:rsidR="00093D73" w:rsidRDefault="00093D73">
      <w:pPr>
        <w:numPr>
          <w:ilvl w:val="0"/>
          <w:numId w:val="5"/>
        </w:numPr>
      </w:pPr>
    </w:p>
    <w:sectPr w:rsidR="00093D73">
      <w:headerReference w:type="default" r:id="rId22"/>
      <w:footerReference w:type="default" r:id="rId23"/>
      <w:pgSz w:w="11906" w:h="16838"/>
      <w:pgMar w:top="1417" w:right="1701" w:bottom="1417" w:left="1701" w:header="708" w:footer="708" w:gutter="0"/>
      <w:cols w:space="720"/>
      <w:formProt w:val="0"/>
      <w:docGrid w:linePitch="360" w:charSpace="-20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50E32" w:rsidRDefault="00350E32">
      <w:pPr>
        <w:spacing w:after="0" w:line="240" w:lineRule="auto"/>
      </w:pPr>
      <w:r>
        <w:separator/>
      </w:r>
    </w:p>
  </w:endnote>
  <w:endnote w:type="continuationSeparator" w:id="0">
    <w:p w:rsidR="00350E32" w:rsidRDefault="00350E3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Droid Sans Fallback">
    <w:panose1 w:val="00000000000000000000"/>
    <w:charset w:val="00"/>
    <w:family w:val="roman"/>
    <w:notTrueType/>
    <w:pitch w:val="default"/>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Liberation Sans">
    <w:altName w:val="Arial"/>
    <w:charset w:val="01"/>
    <w:family w:val="swiss"/>
    <w:pitch w:val="variable"/>
  </w:font>
  <w:font w:name="FreeSans">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93D73" w:rsidRDefault="00881C71">
    <w:pPr>
      <w:pStyle w:val="Piedepgina"/>
      <w:jc w:val="center"/>
    </w:pPr>
    <w:r>
      <w:fldChar w:fldCharType="begin"/>
    </w:r>
    <w:r>
      <w:instrText>PAGE</w:instrText>
    </w:r>
    <w:r>
      <w:fldChar w:fldCharType="separate"/>
    </w:r>
    <w:r>
      <w:rPr>
        <w:noProof/>
      </w:rPr>
      <w:t>1</w:t>
    </w:r>
    <w:r>
      <w:fldChar w:fldCharType="end"/>
    </w:r>
  </w:p>
  <w:p w:rsidR="00093D73" w:rsidRDefault="00093D73">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93D73" w:rsidRDefault="00881C71">
    <w:pPr>
      <w:pStyle w:val="Piedepgina"/>
      <w:jc w:val="center"/>
    </w:pPr>
    <w:r>
      <w:fldChar w:fldCharType="begin"/>
    </w:r>
    <w:r>
      <w:instrText>PAGE</w:instrText>
    </w:r>
    <w:r>
      <w:fldChar w:fldCharType="separate"/>
    </w:r>
    <w:r>
      <w:rPr>
        <w:noProof/>
      </w:rPr>
      <w:t>16</w:t>
    </w:r>
    <w:r>
      <w:fldChar w:fldCharType="end"/>
    </w:r>
  </w:p>
  <w:p w:rsidR="00093D73" w:rsidRDefault="00093D73">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50E32" w:rsidRDefault="00350E32">
      <w:pPr>
        <w:spacing w:after="0" w:line="240" w:lineRule="auto"/>
      </w:pPr>
      <w:r>
        <w:separator/>
      </w:r>
    </w:p>
  </w:footnote>
  <w:footnote w:type="continuationSeparator" w:id="0">
    <w:p w:rsidR="00350E32" w:rsidRDefault="00350E3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93D73" w:rsidRDefault="00093D73">
    <w:pPr>
      <w:pStyle w:val="Encabezad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93D73" w:rsidRDefault="00093D73">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1F64F29"/>
    <w:multiLevelType w:val="multilevel"/>
    <w:tmpl w:val="5ED22D1C"/>
    <w:lvl w:ilvl="0">
      <w:start w:val="1"/>
      <w:numFmt w:val="bullet"/>
      <w:lvlText w:val=""/>
      <w:lvlJc w:val="left"/>
      <w:pPr>
        <w:ind w:left="1440" w:hanging="360"/>
      </w:pPr>
      <w:rPr>
        <w:rFonts w:ascii="Wingdings" w:hAnsi="Wingdings" w:cs="Wingdings"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cs="Wingdings" w:hint="default"/>
      </w:rPr>
    </w:lvl>
    <w:lvl w:ilvl="3">
      <w:start w:val="1"/>
      <w:numFmt w:val="bullet"/>
      <w:lvlText w:val=""/>
      <w:lvlJc w:val="left"/>
      <w:pPr>
        <w:ind w:left="3600" w:hanging="360"/>
      </w:pPr>
      <w:rPr>
        <w:rFonts w:ascii="Symbol" w:hAnsi="Symbol" w:cs="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cs="Wingdings" w:hint="default"/>
      </w:rPr>
    </w:lvl>
    <w:lvl w:ilvl="6">
      <w:start w:val="1"/>
      <w:numFmt w:val="bullet"/>
      <w:lvlText w:val=""/>
      <w:lvlJc w:val="left"/>
      <w:pPr>
        <w:ind w:left="5760" w:hanging="360"/>
      </w:pPr>
      <w:rPr>
        <w:rFonts w:ascii="Symbol" w:hAnsi="Symbol" w:cs="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cs="Wingdings" w:hint="default"/>
      </w:rPr>
    </w:lvl>
  </w:abstractNum>
  <w:abstractNum w:abstractNumId="1">
    <w:nsid w:val="1F830B37"/>
    <w:multiLevelType w:val="multilevel"/>
    <w:tmpl w:val="C956781C"/>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
    <w:nsid w:val="20BA2707"/>
    <w:multiLevelType w:val="multilevel"/>
    <w:tmpl w:val="E716DFB8"/>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3">
    <w:nsid w:val="21A6086D"/>
    <w:multiLevelType w:val="multilevel"/>
    <w:tmpl w:val="C0B69DB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nsid w:val="31E25BD1"/>
    <w:multiLevelType w:val="multilevel"/>
    <w:tmpl w:val="5E78793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nsid w:val="34DC26AE"/>
    <w:multiLevelType w:val="multilevel"/>
    <w:tmpl w:val="21564F08"/>
    <w:lvl w:ilvl="0">
      <w:start w:val="1"/>
      <w:numFmt w:val="decimal"/>
      <w:lvlText w:val="%1."/>
      <w:lvlJc w:val="left"/>
      <w:pPr>
        <w:ind w:left="720" w:hanging="360"/>
      </w:pPr>
      <w:rPr>
        <w:sz w:val="24"/>
        <w:szCs w:val="2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6">
    <w:nsid w:val="3E7A15B3"/>
    <w:multiLevelType w:val="multilevel"/>
    <w:tmpl w:val="7462493E"/>
    <w:lvl w:ilvl="0">
      <w:start w:val="1"/>
      <w:numFmt w:val="bullet"/>
      <w:lvlText w:val=""/>
      <w:lvlJc w:val="left"/>
      <w:pPr>
        <w:ind w:left="1840" w:hanging="360"/>
      </w:pPr>
      <w:rPr>
        <w:rFonts w:ascii="Symbol" w:hAnsi="Symbol" w:cs="Symbol" w:hint="default"/>
      </w:rPr>
    </w:lvl>
    <w:lvl w:ilvl="1">
      <w:start w:val="1"/>
      <w:numFmt w:val="bullet"/>
      <w:lvlText w:val="o"/>
      <w:lvlJc w:val="left"/>
      <w:pPr>
        <w:ind w:left="2560" w:hanging="360"/>
      </w:pPr>
      <w:rPr>
        <w:rFonts w:ascii="Courier New" w:hAnsi="Courier New" w:cs="Courier New" w:hint="default"/>
      </w:rPr>
    </w:lvl>
    <w:lvl w:ilvl="2">
      <w:start w:val="1"/>
      <w:numFmt w:val="bullet"/>
      <w:lvlText w:val=""/>
      <w:lvlJc w:val="left"/>
      <w:pPr>
        <w:ind w:left="3280" w:hanging="360"/>
      </w:pPr>
      <w:rPr>
        <w:rFonts w:ascii="Wingdings" w:hAnsi="Wingdings" w:cs="Wingdings" w:hint="default"/>
      </w:rPr>
    </w:lvl>
    <w:lvl w:ilvl="3">
      <w:start w:val="1"/>
      <w:numFmt w:val="bullet"/>
      <w:lvlText w:val=""/>
      <w:lvlJc w:val="left"/>
      <w:pPr>
        <w:ind w:left="4000" w:hanging="360"/>
      </w:pPr>
      <w:rPr>
        <w:rFonts w:ascii="Symbol" w:hAnsi="Symbol" w:cs="Symbol" w:hint="default"/>
      </w:rPr>
    </w:lvl>
    <w:lvl w:ilvl="4">
      <w:start w:val="1"/>
      <w:numFmt w:val="bullet"/>
      <w:lvlText w:val="o"/>
      <w:lvlJc w:val="left"/>
      <w:pPr>
        <w:ind w:left="4720" w:hanging="360"/>
      </w:pPr>
      <w:rPr>
        <w:rFonts w:ascii="Courier New" w:hAnsi="Courier New" w:cs="Courier New" w:hint="default"/>
      </w:rPr>
    </w:lvl>
    <w:lvl w:ilvl="5">
      <w:start w:val="1"/>
      <w:numFmt w:val="bullet"/>
      <w:lvlText w:val=""/>
      <w:lvlJc w:val="left"/>
      <w:pPr>
        <w:ind w:left="5440" w:hanging="360"/>
      </w:pPr>
      <w:rPr>
        <w:rFonts w:ascii="Wingdings" w:hAnsi="Wingdings" w:cs="Wingdings" w:hint="default"/>
      </w:rPr>
    </w:lvl>
    <w:lvl w:ilvl="6">
      <w:start w:val="1"/>
      <w:numFmt w:val="bullet"/>
      <w:lvlText w:val=""/>
      <w:lvlJc w:val="left"/>
      <w:pPr>
        <w:ind w:left="6160" w:hanging="360"/>
      </w:pPr>
      <w:rPr>
        <w:rFonts w:ascii="Symbol" w:hAnsi="Symbol" w:cs="Symbol" w:hint="default"/>
      </w:rPr>
    </w:lvl>
    <w:lvl w:ilvl="7">
      <w:start w:val="1"/>
      <w:numFmt w:val="bullet"/>
      <w:lvlText w:val="o"/>
      <w:lvlJc w:val="left"/>
      <w:pPr>
        <w:ind w:left="6880" w:hanging="360"/>
      </w:pPr>
      <w:rPr>
        <w:rFonts w:ascii="Courier New" w:hAnsi="Courier New" w:cs="Courier New" w:hint="default"/>
      </w:rPr>
    </w:lvl>
    <w:lvl w:ilvl="8">
      <w:start w:val="1"/>
      <w:numFmt w:val="bullet"/>
      <w:lvlText w:val=""/>
      <w:lvlJc w:val="left"/>
      <w:pPr>
        <w:ind w:left="7600" w:hanging="360"/>
      </w:pPr>
      <w:rPr>
        <w:rFonts w:ascii="Wingdings" w:hAnsi="Wingdings" w:cs="Wingdings" w:hint="default"/>
      </w:rPr>
    </w:lvl>
  </w:abstractNum>
  <w:abstractNum w:abstractNumId="7">
    <w:nsid w:val="589638DB"/>
    <w:multiLevelType w:val="multilevel"/>
    <w:tmpl w:val="D09A2DBA"/>
    <w:lvl w:ilvl="0">
      <w:start w:val="1"/>
      <w:numFmt w:val="bullet"/>
      <w:lvlText w:val=""/>
      <w:lvlJc w:val="left"/>
      <w:pPr>
        <w:tabs>
          <w:tab w:val="num" w:pos="1800"/>
        </w:tabs>
        <w:ind w:left="1800" w:hanging="360"/>
      </w:pPr>
      <w:rPr>
        <w:rFonts w:ascii="Symbol" w:hAnsi="Symbol" w:cs="Symbol" w:hint="default"/>
      </w:rPr>
    </w:lvl>
    <w:lvl w:ilvl="1">
      <w:start w:val="1"/>
      <w:numFmt w:val="bullet"/>
      <w:lvlText w:val="o"/>
      <w:lvlJc w:val="left"/>
      <w:pPr>
        <w:tabs>
          <w:tab w:val="num" w:pos="2520"/>
        </w:tabs>
        <w:ind w:left="2520" w:hanging="360"/>
      </w:pPr>
      <w:rPr>
        <w:rFonts w:ascii="Courier New" w:hAnsi="Courier New" w:cs="Courier New" w:hint="default"/>
      </w:rPr>
    </w:lvl>
    <w:lvl w:ilvl="2">
      <w:start w:val="1"/>
      <w:numFmt w:val="bullet"/>
      <w:lvlText w:val=""/>
      <w:lvlJc w:val="left"/>
      <w:pPr>
        <w:tabs>
          <w:tab w:val="num" w:pos="3240"/>
        </w:tabs>
        <w:ind w:left="3240" w:hanging="360"/>
      </w:pPr>
      <w:rPr>
        <w:rFonts w:ascii="Wingdings" w:hAnsi="Wingdings" w:cs="Wingdings" w:hint="default"/>
      </w:rPr>
    </w:lvl>
    <w:lvl w:ilvl="3">
      <w:start w:val="1"/>
      <w:numFmt w:val="bullet"/>
      <w:lvlText w:val=""/>
      <w:lvlJc w:val="left"/>
      <w:pPr>
        <w:tabs>
          <w:tab w:val="num" w:pos="3960"/>
        </w:tabs>
        <w:ind w:left="3960" w:hanging="360"/>
      </w:pPr>
      <w:rPr>
        <w:rFonts w:ascii="Symbol" w:hAnsi="Symbol" w:cs="Symbol" w:hint="default"/>
      </w:rPr>
    </w:lvl>
    <w:lvl w:ilvl="4">
      <w:start w:val="1"/>
      <w:numFmt w:val="bullet"/>
      <w:lvlText w:val="o"/>
      <w:lvlJc w:val="left"/>
      <w:pPr>
        <w:tabs>
          <w:tab w:val="num" w:pos="4680"/>
        </w:tabs>
        <w:ind w:left="4680" w:hanging="360"/>
      </w:pPr>
      <w:rPr>
        <w:rFonts w:ascii="Courier New" w:hAnsi="Courier New" w:cs="Courier New" w:hint="default"/>
      </w:rPr>
    </w:lvl>
    <w:lvl w:ilvl="5">
      <w:start w:val="1"/>
      <w:numFmt w:val="bullet"/>
      <w:lvlText w:val=""/>
      <w:lvlJc w:val="left"/>
      <w:pPr>
        <w:tabs>
          <w:tab w:val="num" w:pos="5400"/>
        </w:tabs>
        <w:ind w:left="5400" w:hanging="360"/>
      </w:pPr>
      <w:rPr>
        <w:rFonts w:ascii="Wingdings" w:hAnsi="Wingdings" w:cs="Wingdings" w:hint="default"/>
      </w:rPr>
    </w:lvl>
    <w:lvl w:ilvl="6">
      <w:start w:val="1"/>
      <w:numFmt w:val="bullet"/>
      <w:lvlText w:val=""/>
      <w:lvlJc w:val="left"/>
      <w:pPr>
        <w:tabs>
          <w:tab w:val="num" w:pos="6120"/>
        </w:tabs>
        <w:ind w:left="6120" w:hanging="360"/>
      </w:pPr>
      <w:rPr>
        <w:rFonts w:ascii="Symbol" w:hAnsi="Symbol" w:cs="Symbol" w:hint="default"/>
      </w:rPr>
    </w:lvl>
    <w:lvl w:ilvl="7">
      <w:start w:val="1"/>
      <w:numFmt w:val="bullet"/>
      <w:lvlText w:val="o"/>
      <w:lvlJc w:val="left"/>
      <w:pPr>
        <w:tabs>
          <w:tab w:val="num" w:pos="6840"/>
        </w:tabs>
        <w:ind w:left="6840" w:hanging="360"/>
      </w:pPr>
      <w:rPr>
        <w:rFonts w:ascii="Courier New" w:hAnsi="Courier New" w:cs="Courier New" w:hint="default"/>
      </w:rPr>
    </w:lvl>
    <w:lvl w:ilvl="8">
      <w:start w:val="1"/>
      <w:numFmt w:val="bullet"/>
      <w:lvlText w:val=""/>
      <w:lvlJc w:val="left"/>
      <w:pPr>
        <w:tabs>
          <w:tab w:val="num" w:pos="7560"/>
        </w:tabs>
        <w:ind w:left="7560" w:hanging="360"/>
      </w:pPr>
      <w:rPr>
        <w:rFonts w:ascii="Wingdings" w:hAnsi="Wingdings" w:cs="Wingdings" w:hint="default"/>
      </w:rPr>
    </w:lvl>
  </w:abstractNum>
  <w:abstractNum w:abstractNumId="8">
    <w:nsid w:val="66CD0705"/>
    <w:multiLevelType w:val="multilevel"/>
    <w:tmpl w:val="DAD0027C"/>
    <w:lvl w:ilvl="0">
      <w:start w:val="1"/>
      <w:numFmt w:val="bullet"/>
      <w:lvlText w:val=""/>
      <w:lvlJc w:val="left"/>
      <w:pPr>
        <w:ind w:left="720" w:hanging="360"/>
      </w:pPr>
      <w:rPr>
        <w:rFonts w:ascii="Wingdings" w:hAnsi="Wingdings" w:cs="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9">
    <w:nsid w:val="7FB93CBD"/>
    <w:multiLevelType w:val="multilevel"/>
    <w:tmpl w:val="A49A2914"/>
    <w:lvl w:ilvl="0">
      <w:start w:val="1"/>
      <w:numFmt w:val="decimal"/>
      <w:lvlText w:val="%1."/>
      <w:lvlJc w:val="left"/>
      <w:pPr>
        <w:ind w:left="720" w:hanging="360"/>
      </w:pPr>
      <w:rPr>
        <w:sz w:val="24"/>
        <w:szCs w:val="2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num w:numId="1">
    <w:abstractNumId w:val="4"/>
  </w:num>
  <w:num w:numId="2">
    <w:abstractNumId w:val="8"/>
  </w:num>
  <w:num w:numId="3">
    <w:abstractNumId w:val="7"/>
  </w:num>
  <w:num w:numId="4">
    <w:abstractNumId w:val="6"/>
  </w:num>
  <w:num w:numId="5">
    <w:abstractNumId w:val="1"/>
  </w:num>
  <w:num w:numId="6">
    <w:abstractNumId w:val="3"/>
  </w:num>
  <w:num w:numId="7">
    <w:abstractNumId w:val="0"/>
  </w:num>
  <w:num w:numId="8">
    <w:abstractNumId w:val="9"/>
  </w:num>
  <w:num w:numId="9">
    <w:abstractNumId w:val="5"/>
  </w:num>
  <w:num w:numId="1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web"/>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93D73"/>
    <w:rsid w:val="00093D73"/>
    <w:rsid w:val="002B2646"/>
    <w:rsid w:val="00350E32"/>
    <w:rsid w:val="006F623C"/>
    <w:rsid w:val="00881C7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55884C8-896B-47A1-A703-2C4D6C1697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Droid Sans Fallback" w:hAnsi="Calibri" w:cs="Calibri"/>
        <w:sz w:val="22"/>
        <w:szCs w:val="22"/>
        <w:lang w:val="es-ES"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E08A6"/>
    <w:pPr>
      <w:suppressAutoHyphens/>
      <w:spacing w:after="200"/>
    </w:pPr>
    <w:rPr>
      <w:rFonts w:cs="Times New Roman"/>
    </w:rPr>
  </w:style>
  <w:style w:type="paragraph" w:styleId="Ttulo1">
    <w:name w:val="heading 1"/>
    <w:basedOn w:val="Normal"/>
    <w:next w:val="Normal"/>
    <w:link w:val="Ttulo1Car"/>
    <w:uiPriority w:val="9"/>
    <w:qFormat/>
    <w:rsid w:val="005E08A6"/>
    <w:pPr>
      <w:keepNext/>
      <w:keepLines/>
      <w:spacing w:before="240" w:after="0"/>
      <w:outlineLvl w:val="0"/>
    </w:pPr>
    <w:rPr>
      <w:rFonts w:ascii="Cambria" w:hAnsi="Cambria"/>
      <w:color w:val="365F91"/>
      <w:sz w:val="32"/>
      <w:szCs w:val="3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shorttext">
    <w:name w:val="short_text"/>
    <w:basedOn w:val="Fuentedeprrafopredeter"/>
    <w:rsid w:val="005E08A6"/>
  </w:style>
  <w:style w:type="character" w:customStyle="1" w:styleId="Ttulo1Car">
    <w:name w:val="Título 1 Car"/>
    <w:basedOn w:val="Fuentedeprrafopredeter"/>
    <w:link w:val="Ttulo1"/>
    <w:uiPriority w:val="9"/>
    <w:rsid w:val="005E08A6"/>
    <w:rPr>
      <w:rFonts w:ascii="Cambria" w:eastAsia="Droid Sans Fallback" w:hAnsi="Cambria" w:cs="Times New Roman"/>
      <w:color w:val="365F91"/>
      <w:sz w:val="32"/>
      <w:szCs w:val="32"/>
    </w:rPr>
  </w:style>
  <w:style w:type="character" w:customStyle="1" w:styleId="InternetLink">
    <w:name w:val="Internet Link"/>
    <w:basedOn w:val="Fuentedeprrafopredeter"/>
    <w:uiPriority w:val="99"/>
    <w:unhideWhenUsed/>
    <w:rsid w:val="005E08A6"/>
    <w:rPr>
      <w:color w:val="0000FF"/>
      <w:u w:val="single"/>
    </w:rPr>
  </w:style>
  <w:style w:type="character" w:styleId="nfasis">
    <w:name w:val="Emphasis"/>
    <w:uiPriority w:val="20"/>
    <w:qFormat/>
    <w:rsid w:val="005E08A6"/>
    <w:rPr>
      <w:i/>
      <w:iCs/>
      <w:color w:val="00000A"/>
    </w:rPr>
  </w:style>
  <w:style w:type="character" w:customStyle="1" w:styleId="EncabezadoCar">
    <w:name w:val="Encabezado Car"/>
    <w:basedOn w:val="Fuentedeprrafopredeter"/>
    <w:link w:val="Encabezado"/>
    <w:uiPriority w:val="99"/>
    <w:rsid w:val="005E08A6"/>
  </w:style>
  <w:style w:type="character" w:customStyle="1" w:styleId="PiedepginaCar">
    <w:name w:val="Pie de página Car"/>
    <w:basedOn w:val="Fuentedeprrafopredeter"/>
    <w:link w:val="Piedepgina"/>
    <w:uiPriority w:val="99"/>
    <w:rsid w:val="005E08A6"/>
  </w:style>
  <w:style w:type="character" w:customStyle="1" w:styleId="EncabezadoCar1">
    <w:name w:val="Encabezado Car1"/>
    <w:basedOn w:val="Fuentedeprrafopredeter"/>
    <w:uiPriority w:val="99"/>
    <w:semiHidden/>
    <w:rsid w:val="005E08A6"/>
    <w:rPr>
      <w:rFonts w:ascii="Calibri" w:eastAsia="Droid Sans Fallback" w:hAnsi="Calibri" w:cs="Times New Roman"/>
    </w:rPr>
  </w:style>
  <w:style w:type="character" w:customStyle="1" w:styleId="PiedepginaCar1">
    <w:name w:val="Pie de página Car1"/>
    <w:basedOn w:val="Fuentedeprrafopredeter"/>
    <w:uiPriority w:val="99"/>
    <w:semiHidden/>
    <w:rsid w:val="005E08A6"/>
    <w:rPr>
      <w:rFonts w:ascii="Calibri" w:eastAsia="Droid Sans Fallback" w:hAnsi="Calibri" w:cs="Times New Roman"/>
    </w:rPr>
  </w:style>
  <w:style w:type="character" w:customStyle="1" w:styleId="st">
    <w:name w:val="st"/>
    <w:basedOn w:val="Fuentedeprrafopredeter"/>
    <w:rsid w:val="005E08A6"/>
  </w:style>
  <w:style w:type="character" w:customStyle="1" w:styleId="ogd">
    <w:name w:val="_ogd"/>
    <w:basedOn w:val="Fuentedeprrafopredeter"/>
    <w:rsid w:val="005E08A6"/>
  </w:style>
  <w:style w:type="character" w:styleId="CitaHTML">
    <w:name w:val="HTML Cite"/>
    <w:basedOn w:val="Fuentedeprrafopredeter"/>
    <w:uiPriority w:val="99"/>
    <w:semiHidden/>
    <w:unhideWhenUsed/>
    <w:rsid w:val="005E08A6"/>
    <w:rPr>
      <w:i/>
      <w:iCs/>
    </w:rPr>
  </w:style>
  <w:style w:type="character" w:customStyle="1" w:styleId="ListLabel1">
    <w:name w:val="ListLabel 1"/>
    <w:rPr>
      <w:rFonts w:cs="Wingdings"/>
    </w:rPr>
  </w:style>
  <w:style w:type="character" w:customStyle="1" w:styleId="ListLabel2">
    <w:name w:val="ListLabel 2"/>
    <w:rPr>
      <w:rFonts w:cs="Courier New"/>
    </w:rPr>
  </w:style>
  <w:style w:type="character" w:customStyle="1" w:styleId="ListLabel3">
    <w:name w:val="ListLabel 3"/>
    <w:rPr>
      <w:rFonts w:cs="Symbol"/>
    </w:rPr>
  </w:style>
  <w:style w:type="character" w:customStyle="1" w:styleId="ListLabel4">
    <w:name w:val="ListLabel 4"/>
    <w:rPr>
      <w:sz w:val="24"/>
      <w:szCs w:val="24"/>
    </w:rPr>
  </w:style>
  <w:style w:type="character" w:customStyle="1" w:styleId="DefaultCar">
    <w:name w:val="Default Car"/>
    <w:rPr>
      <w:rFonts w:ascii="Arial" w:eastAsia="Times New Roman" w:hAnsi="Arial" w:cs="Times New Roman"/>
      <w:color w:val="000000"/>
      <w:sz w:val="24"/>
      <w:szCs w:val="24"/>
      <w:lang w:eastAsia="es-ES"/>
    </w:rPr>
  </w:style>
  <w:style w:type="paragraph" w:customStyle="1" w:styleId="Heading">
    <w:name w:val="Heading"/>
    <w:basedOn w:val="Normal"/>
    <w:next w:val="TextBody"/>
    <w:pPr>
      <w:keepNext/>
      <w:spacing w:before="240" w:after="120"/>
    </w:pPr>
    <w:rPr>
      <w:rFonts w:ascii="Liberation Sans" w:hAnsi="Liberation Sans" w:cs="FreeSans"/>
      <w:sz w:val="28"/>
      <w:szCs w:val="28"/>
    </w:rPr>
  </w:style>
  <w:style w:type="paragraph" w:customStyle="1" w:styleId="TextBody">
    <w:name w:val="Text Body"/>
    <w:basedOn w:val="Normal"/>
    <w:pPr>
      <w:spacing w:after="140" w:line="288" w:lineRule="auto"/>
    </w:pPr>
  </w:style>
  <w:style w:type="paragraph" w:styleId="Lista">
    <w:name w:val="List"/>
    <w:basedOn w:val="TextBody"/>
    <w:rPr>
      <w:rFonts w:cs="FreeSans"/>
    </w:rPr>
  </w:style>
  <w:style w:type="paragraph" w:styleId="Descripcin">
    <w:name w:val="caption"/>
    <w:basedOn w:val="Normal"/>
    <w:pPr>
      <w:suppressLineNumbers/>
      <w:spacing w:before="120" w:after="120"/>
    </w:pPr>
    <w:rPr>
      <w:rFonts w:cs="FreeSans"/>
      <w:i/>
      <w:iCs/>
      <w:sz w:val="24"/>
      <w:szCs w:val="24"/>
    </w:rPr>
  </w:style>
  <w:style w:type="paragraph" w:customStyle="1" w:styleId="Index">
    <w:name w:val="Index"/>
    <w:basedOn w:val="Normal"/>
    <w:pPr>
      <w:suppressLineNumbers/>
    </w:pPr>
    <w:rPr>
      <w:rFonts w:cs="FreeSans"/>
    </w:rPr>
  </w:style>
  <w:style w:type="paragraph" w:styleId="NormalWeb">
    <w:name w:val="Normal (Web)"/>
    <w:basedOn w:val="Normal"/>
    <w:unhideWhenUsed/>
    <w:rsid w:val="005E08A6"/>
    <w:pPr>
      <w:spacing w:after="280"/>
    </w:pPr>
    <w:rPr>
      <w:rFonts w:ascii="Times New Roman" w:eastAsia="Times New Roman" w:hAnsi="Times New Roman"/>
      <w:sz w:val="24"/>
      <w:szCs w:val="24"/>
      <w:lang w:eastAsia="es-ES"/>
    </w:rPr>
  </w:style>
  <w:style w:type="paragraph" w:styleId="Prrafodelista">
    <w:name w:val="List Paragraph"/>
    <w:basedOn w:val="Normal"/>
    <w:uiPriority w:val="34"/>
    <w:qFormat/>
    <w:rsid w:val="005E08A6"/>
    <w:pPr>
      <w:ind w:left="720"/>
      <w:contextualSpacing/>
    </w:pPr>
  </w:style>
  <w:style w:type="paragraph" w:styleId="Encabezado">
    <w:name w:val="header"/>
    <w:basedOn w:val="Normal"/>
    <w:link w:val="EncabezadoCar"/>
    <w:uiPriority w:val="99"/>
    <w:unhideWhenUsed/>
    <w:rsid w:val="005E08A6"/>
    <w:pPr>
      <w:tabs>
        <w:tab w:val="center" w:pos="4252"/>
        <w:tab w:val="right" w:pos="8504"/>
      </w:tabs>
      <w:spacing w:after="0" w:line="240" w:lineRule="auto"/>
    </w:pPr>
    <w:rPr>
      <w:rFonts w:cs="Calibri"/>
    </w:rPr>
  </w:style>
  <w:style w:type="paragraph" w:styleId="Piedepgina">
    <w:name w:val="footer"/>
    <w:basedOn w:val="Normal"/>
    <w:link w:val="PiedepginaCar"/>
    <w:uiPriority w:val="99"/>
    <w:unhideWhenUsed/>
    <w:rsid w:val="005E08A6"/>
    <w:pPr>
      <w:tabs>
        <w:tab w:val="center" w:pos="4252"/>
        <w:tab w:val="right" w:pos="8504"/>
      </w:tabs>
      <w:spacing w:after="0" w:line="240" w:lineRule="auto"/>
    </w:pPr>
    <w:rPr>
      <w:rFonts w:cs="Calibri"/>
    </w:rPr>
  </w:style>
  <w:style w:type="table" w:styleId="Tablaconcuadrcula">
    <w:name w:val="Table Grid"/>
    <w:basedOn w:val="Tablanormal"/>
    <w:uiPriority w:val="39"/>
    <w:rsid w:val="005E08A6"/>
    <w:pPr>
      <w:spacing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yperlink" Target="http://www.monografias.com/trabajos15/fundamento-ontologico/fundamento-ontologico.shtml" TargetMode="External"/><Relationship Id="rId13" Type="http://schemas.openxmlformats.org/officeDocument/2006/relationships/hyperlink" Target="http://www.monografias.com/trabajos15/sistemas-control/sistemas-control.shtml" TargetMode="External"/><Relationship Id="rId18" Type="http://schemas.openxmlformats.org/officeDocument/2006/relationships/hyperlink" Target="http://repiica.iica.int/docs/b2046e/b2046e.pdf" TargetMode="External"/><Relationship Id="rId3" Type="http://schemas.openxmlformats.org/officeDocument/2006/relationships/settings" Target="settings.xml"/><Relationship Id="rId21" Type="http://schemas.openxmlformats.org/officeDocument/2006/relationships/hyperlink" Target="http://www.veterinaria.org/revistas/redvet/n020205.html" TargetMode="External"/><Relationship Id="rId7" Type="http://schemas.openxmlformats.org/officeDocument/2006/relationships/hyperlink" Target="mailto:Ilianamh@uclv.cu" TargetMode="External"/><Relationship Id="rId12" Type="http://schemas.openxmlformats.org/officeDocument/2006/relationships/hyperlink" Target="http://www.portalveterinaria.com/" TargetMode="External"/><Relationship Id="rId17" Type="http://schemas.openxmlformats.org/officeDocument/2006/relationships/hyperlink" Target="http://www.etsia.upm.es/fedna/capitulos/96capituloXI" TargetMode="Externa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www.monografias.com/trabajos11/winnet/winnet.shtml" TargetMode="External"/><Relationship Id="rId20" Type="http://schemas.openxmlformats.org/officeDocument/2006/relationships/hyperlink" Target="http://www.monografias.com/trabajos14/control-fiscal/control-fiscal.shtml"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2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www.monografias.com/trabajos11/wind/wind2.shtml" TargetMode="External"/><Relationship Id="rId23" Type="http://schemas.openxmlformats.org/officeDocument/2006/relationships/footer" Target="footer2.xml"/><Relationship Id="rId10" Type="http://schemas.openxmlformats.org/officeDocument/2006/relationships/header" Target="header1.xml"/><Relationship Id="rId19" Type="http://schemas.openxmlformats.org/officeDocument/2006/relationships/hyperlink" Target="http://www.avicultura.com.mx/avicultura/home/articulos-interior.asp?cve_art=10063" TargetMode="External"/><Relationship Id="rId4" Type="http://schemas.openxmlformats.org/officeDocument/2006/relationships/webSettings" Target="webSettings.xml"/><Relationship Id="rId9" Type="http://schemas.openxmlformats.org/officeDocument/2006/relationships/hyperlink" Target="http://www.monografias.com/trabajos15/fundamento-ontologico/fundamento-ontologico.shtml" TargetMode="External"/><Relationship Id="rId14" Type="http://schemas.openxmlformats.org/officeDocument/2006/relationships/hyperlink" Target="http://www.monografias.com/trabajos13/verpro/verpro.shtml" TargetMode="External"/><Relationship Id="rId22" Type="http://schemas.openxmlformats.org/officeDocument/2006/relationships/header" Target="header2.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3474</Words>
  <Characters>19111</Characters>
  <Application>Microsoft Office Word</Application>
  <DocSecurity>0</DocSecurity>
  <Lines>159</Lines>
  <Paragraphs>45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22540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Ili</dc:creator>
  <cp:lastModifiedBy>Marianela F Sibat Delgado</cp:lastModifiedBy>
  <cp:revision>2</cp:revision>
  <dcterms:created xsi:type="dcterms:W3CDTF">2019-11-12T21:41:00Z</dcterms:created>
  <dcterms:modified xsi:type="dcterms:W3CDTF">2019-11-12T21:41:00Z</dcterms:modified>
  <dc:language>es-CU</dc:language>
</cp:coreProperties>
</file>