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0622" w:rsidRPr="00FB7AB6" w:rsidRDefault="00FB7AB6" w:rsidP="00A10622">
      <w:pPr>
        <w:pStyle w:val="Default"/>
        <w:jc w:val="center"/>
        <w:rPr>
          <w:rFonts w:ascii="Times New Roman" w:hAnsi="Times New Roman" w:cs="Times New Roman"/>
          <w:sz w:val="28"/>
          <w:szCs w:val="28"/>
        </w:rPr>
      </w:pPr>
      <w:r w:rsidRPr="00FB7AB6">
        <w:rPr>
          <w:rFonts w:ascii="Times New Roman" w:hAnsi="Times New Roman" w:cs="Times New Roman"/>
          <w:b/>
          <w:bCs/>
          <w:sz w:val="28"/>
          <w:szCs w:val="28"/>
        </w:rPr>
        <w:t>IX SIMPOSIO DE AGRONOMÍA</w:t>
      </w:r>
      <w:r w:rsidR="00A10622" w:rsidRPr="00FB7AB6">
        <w:rPr>
          <w:rFonts w:ascii="Times New Roman" w:hAnsi="Times New Roman" w:cs="Times New Roman"/>
          <w:b/>
          <w:bCs/>
          <w:sz w:val="28"/>
          <w:szCs w:val="28"/>
        </w:rPr>
        <w:t xml:space="preserve"> </w:t>
      </w:r>
    </w:p>
    <w:p w:rsidR="00EE58E9" w:rsidRPr="00FB7AB6" w:rsidRDefault="00EE58E9" w:rsidP="00667F10">
      <w:pPr>
        <w:spacing w:after="0"/>
        <w:jc w:val="center"/>
        <w:rPr>
          <w:rFonts w:ascii="Times New Roman" w:hAnsi="Times New Roman" w:cs="Times New Roman"/>
          <w:sz w:val="24"/>
          <w:szCs w:val="24"/>
        </w:rPr>
      </w:pPr>
    </w:p>
    <w:p w:rsidR="00FB7AB6" w:rsidRPr="00EC6015" w:rsidRDefault="00FB7AB6" w:rsidP="00FB7AB6">
      <w:pPr>
        <w:spacing w:after="0" w:line="240" w:lineRule="auto"/>
        <w:jc w:val="center"/>
        <w:outlineLvl w:val="1"/>
        <w:rPr>
          <w:rFonts w:ascii="Times New Roman" w:hAnsi="Times New Roman" w:cs="Times New Roman"/>
          <w:b/>
          <w:bCs/>
          <w:color w:val="000000"/>
          <w:sz w:val="28"/>
          <w:szCs w:val="28"/>
        </w:rPr>
      </w:pPr>
      <w:r w:rsidRPr="00EC6015">
        <w:rPr>
          <w:rFonts w:ascii="Times New Roman" w:hAnsi="Times New Roman" w:cs="Times New Roman"/>
          <w:b/>
          <w:bCs/>
          <w:color w:val="000000"/>
          <w:sz w:val="28"/>
          <w:szCs w:val="28"/>
        </w:rPr>
        <w:t>IX CONFERENCIA CIENTÍ</w:t>
      </w:r>
      <w:r>
        <w:rPr>
          <w:rFonts w:ascii="Times New Roman" w:hAnsi="Times New Roman" w:cs="Times New Roman"/>
          <w:b/>
          <w:bCs/>
          <w:color w:val="000000"/>
          <w:sz w:val="28"/>
          <w:szCs w:val="28"/>
        </w:rPr>
        <w:t>FI</w:t>
      </w:r>
      <w:r w:rsidRPr="00EC6015">
        <w:rPr>
          <w:rFonts w:ascii="Times New Roman" w:hAnsi="Times New Roman" w:cs="Times New Roman"/>
          <w:b/>
          <w:bCs/>
          <w:color w:val="000000"/>
          <w:sz w:val="28"/>
          <w:szCs w:val="28"/>
        </w:rPr>
        <w:t>CA INTERNACIONAL DESARROLLO AGROPECUARIO Y SOSTENIBILIDAD</w:t>
      </w:r>
    </w:p>
    <w:p w:rsidR="00FB7AB6" w:rsidRDefault="00FB7AB6" w:rsidP="00FB7AB6">
      <w:pPr>
        <w:pStyle w:val="Default"/>
        <w:jc w:val="center"/>
        <w:rPr>
          <w:rFonts w:ascii="Times New Roman" w:hAnsi="Times New Roman" w:cs="Times New Roman"/>
          <w:b/>
          <w:bCs/>
          <w:sz w:val="28"/>
          <w:szCs w:val="28"/>
          <w:lang w:val="en-US"/>
        </w:rPr>
      </w:pPr>
      <w:r w:rsidRPr="00FB7AB6">
        <w:rPr>
          <w:rFonts w:ascii="Times New Roman" w:hAnsi="Times New Roman" w:cs="Times New Roman"/>
          <w:b/>
          <w:bCs/>
          <w:sz w:val="28"/>
          <w:szCs w:val="28"/>
          <w:lang w:val="en-US"/>
        </w:rPr>
        <w:t>AGROCENTRO 2019</w:t>
      </w:r>
    </w:p>
    <w:p w:rsidR="00BE6C71" w:rsidRDefault="00BE6C71" w:rsidP="00FB7AB6">
      <w:pPr>
        <w:suppressAutoHyphens/>
        <w:spacing w:before="120" w:after="120" w:line="360" w:lineRule="auto"/>
        <w:ind w:left="142"/>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Efectos</w:t>
      </w:r>
      <w:r w:rsidRPr="00BE6C71">
        <w:rPr>
          <w:rFonts w:ascii="Times New Roman" w:eastAsia="Times New Roman" w:hAnsi="Times New Roman" w:cs="Times New Roman"/>
          <w:b/>
          <w:sz w:val="28"/>
          <w:szCs w:val="28"/>
        </w:rPr>
        <w:t xml:space="preserve"> de FitoMas-E® en el cultivo del frijol común (</w:t>
      </w:r>
      <w:proofErr w:type="spellStart"/>
      <w:r w:rsidRPr="00B0402A">
        <w:rPr>
          <w:rFonts w:ascii="Times New Roman" w:eastAsia="Times New Roman" w:hAnsi="Times New Roman" w:cs="Times New Roman"/>
          <w:b/>
          <w:i/>
          <w:sz w:val="28"/>
          <w:szCs w:val="28"/>
        </w:rPr>
        <w:t>Phaseolus</w:t>
      </w:r>
      <w:proofErr w:type="spellEnd"/>
      <w:r w:rsidRPr="00B0402A">
        <w:rPr>
          <w:rFonts w:ascii="Times New Roman" w:eastAsia="Times New Roman" w:hAnsi="Times New Roman" w:cs="Times New Roman"/>
          <w:b/>
          <w:i/>
          <w:sz w:val="28"/>
          <w:szCs w:val="28"/>
        </w:rPr>
        <w:t xml:space="preserve"> vulgaris</w:t>
      </w:r>
      <w:r w:rsidRPr="00BE6C71">
        <w:rPr>
          <w:rFonts w:ascii="Times New Roman" w:eastAsia="Times New Roman" w:hAnsi="Times New Roman" w:cs="Times New Roman"/>
          <w:b/>
          <w:sz w:val="28"/>
          <w:szCs w:val="28"/>
        </w:rPr>
        <w:t xml:space="preserve"> L.)</w:t>
      </w:r>
    </w:p>
    <w:p w:rsidR="00BE6C71" w:rsidRDefault="00BE6C71" w:rsidP="00BE6C71">
      <w:pPr>
        <w:spacing w:line="240" w:lineRule="auto"/>
        <w:jc w:val="center"/>
        <w:rPr>
          <w:rFonts w:ascii="Times New Roman" w:eastAsia="Times New Roman" w:hAnsi="Times New Roman" w:cs="Times New Roman"/>
          <w:b/>
          <w:i/>
          <w:sz w:val="28"/>
          <w:szCs w:val="28"/>
          <w:lang w:val="en-US"/>
        </w:rPr>
      </w:pPr>
      <w:r w:rsidRPr="00BE6C71">
        <w:rPr>
          <w:rFonts w:ascii="Times New Roman" w:eastAsia="Times New Roman" w:hAnsi="Times New Roman" w:cs="Times New Roman"/>
          <w:b/>
          <w:i/>
          <w:sz w:val="28"/>
          <w:szCs w:val="28"/>
          <w:lang w:val="en-US"/>
        </w:rPr>
        <w:t>Effects of FitoMas-E® on the cultivation of common bean (</w:t>
      </w:r>
      <w:proofErr w:type="spellStart"/>
      <w:r w:rsidRPr="00BE6C71">
        <w:rPr>
          <w:rFonts w:ascii="Times New Roman" w:eastAsia="Times New Roman" w:hAnsi="Times New Roman" w:cs="Times New Roman"/>
          <w:b/>
          <w:i/>
          <w:sz w:val="28"/>
          <w:szCs w:val="28"/>
          <w:lang w:val="en-US"/>
        </w:rPr>
        <w:t>Phaseolus</w:t>
      </w:r>
      <w:proofErr w:type="spellEnd"/>
      <w:r w:rsidRPr="00BE6C71">
        <w:rPr>
          <w:rFonts w:ascii="Times New Roman" w:eastAsia="Times New Roman" w:hAnsi="Times New Roman" w:cs="Times New Roman"/>
          <w:b/>
          <w:i/>
          <w:sz w:val="28"/>
          <w:szCs w:val="28"/>
          <w:lang w:val="en-US"/>
        </w:rPr>
        <w:t xml:space="preserve"> vulgaris L.)</w:t>
      </w:r>
    </w:p>
    <w:p w:rsidR="00A10622" w:rsidRPr="00584E8B" w:rsidRDefault="009C254F" w:rsidP="00A10622">
      <w:pPr>
        <w:spacing w:line="240" w:lineRule="auto"/>
        <w:jc w:val="both"/>
        <w:rPr>
          <w:rFonts w:ascii="Arial" w:hAnsi="Arial" w:cs="Arial"/>
          <w:b/>
          <w:sz w:val="24"/>
          <w:szCs w:val="24"/>
        </w:rPr>
      </w:pPr>
      <w:r w:rsidRPr="009C254F">
        <w:rPr>
          <w:rFonts w:ascii="Times New Roman" w:hAnsi="Times New Roman" w:cs="Times New Roman"/>
          <w:b/>
          <w:sz w:val="24"/>
          <w:szCs w:val="24"/>
        </w:rPr>
        <w:t>Isbel Rodríguez Seijo</w:t>
      </w:r>
      <w:r w:rsidRPr="00A52FDD">
        <w:rPr>
          <w:rFonts w:ascii="Times New Roman" w:hAnsi="Times New Roman" w:cs="Times New Roman"/>
          <w:b/>
          <w:sz w:val="24"/>
          <w:szCs w:val="24"/>
          <w:vertAlign w:val="superscript"/>
        </w:rPr>
        <w:t>1</w:t>
      </w:r>
      <w:r w:rsidRPr="009C254F">
        <w:rPr>
          <w:rFonts w:ascii="Times New Roman" w:hAnsi="Times New Roman" w:cs="Times New Roman"/>
          <w:b/>
          <w:sz w:val="24"/>
          <w:szCs w:val="24"/>
        </w:rPr>
        <w:t xml:space="preserve">, </w:t>
      </w:r>
      <w:r w:rsidR="00BE6C71">
        <w:rPr>
          <w:rFonts w:ascii="Times New Roman" w:hAnsi="Times New Roman" w:cs="Times New Roman"/>
          <w:b/>
          <w:sz w:val="24"/>
          <w:szCs w:val="24"/>
        </w:rPr>
        <w:t>Dayana Álvarez Treto</w:t>
      </w:r>
      <w:r w:rsidR="00BE6C71" w:rsidRPr="00A52FDD">
        <w:rPr>
          <w:rFonts w:ascii="Times New Roman" w:hAnsi="Times New Roman" w:cs="Times New Roman"/>
          <w:b/>
          <w:sz w:val="24"/>
          <w:szCs w:val="24"/>
          <w:vertAlign w:val="superscript"/>
        </w:rPr>
        <w:t>1</w:t>
      </w:r>
      <w:r w:rsidRPr="009C254F">
        <w:rPr>
          <w:rFonts w:ascii="Times New Roman" w:hAnsi="Times New Roman" w:cs="Times New Roman"/>
          <w:b/>
          <w:sz w:val="24"/>
          <w:szCs w:val="24"/>
        </w:rPr>
        <w:t xml:space="preserve">, </w:t>
      </w:r>
      <w:r w:rsidR="00BE6C71">
        <w:rPr>
          <w:rFonts w:ascii="Times New Roman" w:hAnsi="Times New Roman" w:cs="Times New Roman"/>
          <w:b/>
          <w:sz w:val="24"/>
          <w:szCs w:val="24"/>
        </w:rPr>
        <w:t>Elier Mora Pérez</w:t>
      </w:r>
      <w:r w:rsidR="00BE6C71" w:rsidRPr="00A52FDD">
        <w:rPr>
          <w:rFonts w:ascii="Times New Roman" w:hAnsi="Times New Roman" w:cs="Times New Roman"/>
          <w:b/>
          <w:sz w:val="24"/>
          <w:szCs w:val="24"/>
          <w:vertAlign w:val="superscript"/>
        </w:rPr>
        <w:t>1</w:t>
      </w:r>
      <w:r w:rsidR="00BE6C71">
        <w:rPr>
          <w:rFonts w:ascii="Times New Roman" w:hAnsi="Times New Roman" w:cs="Times New Roman"/>
          <w:b/>
          <w:sz w:val="24"/>
          <w:szCs w:val="24"/>
        </w:rPr>
        <w:t xml:space="preserve">, </w:t>
      </w:r>
      <w:r w:rsidRPr="009C254F">
        <w:rPr>
          <w:rFonts w:ascii="Times New Roman" w:hAnsi="Times New Roman" w:cs="Times New Roman"/>
          <w:b/>
          <w:sz w:val="24"/>
          <w:szCs w:val="24"/>
        </w:rPr>
        <w:t>Pedro Martínez Campos</w:t>
      </w:r>
      <w:r w:rsidR="00A52FDD" w:rsidRPr="00A52FDD">
        <w:rPr>
          <w:rFonts w:ascii="Times New Roman" w:hAnsi="Times New Roman" w:cs="Times New Roman"/>
          <w:b/>
          <w:sz w:val="24"/>
          <w:szCs w:val="24"/>
          <w:vertAlign w:val="superscript"/>
        </w:rPr>
        <w:t>1</w:t>
      </w:r>
      <w:r w:rsidRPr="009C254F">
        <w:rPr>
          <w:rFonts w:ascii="Times New Roman" w:hAnsi="Times New Roman" w:cs="Times New Roman"/>
          <w:b/>
          <w:sz w:val="24"/>
          <w:szCs w:val="24"/>
        </w:rPr>
        <w:t>, Ubaldo Álvarez Hernández</w:t>
      </w:r>
      <w:r w:rsidR="00A52FDD" w:rsidRPr="00A52FDD">
        <w:rPr>
          <w:rFonts w:ascii="Times New Roman" w:hAnsi="Times New Roman" w:cs="Times New Roman"/>
          <w:b/>
          <w:sz w:val="24"/>
          <w:szCs w:val="24"/>
          <w:vertAlign w:val="superscript"/>
        </w:rPr>
        <w:t>1</w:t>
      </w:r>
    </w:p>
    <w:p w:rsidR="00C67776" w:rsidRPr="00296A50" w:rsidRDefault="00296A50" w:rsidP="006240D6">
      <w:pPr>
        <w:spacing w:after="0"/>
        <w:ind w:left="284" w:hanging="284"/>
        <w:jc w:val="both"/>
        <w:rPr>
          <w:rFonts w:ascii="Times New Roman" w:hAnsi="Times New Roman" w:cs="Times New Roman"/>
          <w:sz w:val="24"/>
          <w:szCs w:val="24"/>
        </w:rPr>
      </w:pPr>
      <w:r w:rsidRPr="00A52FDD">
        <w:rPr>
          <w:rFonts w:ascii="Times New Roman" w:hAnsi="Times New Roman" w:cs="Times New Roman"/>
          <w:sz w:val="24"/>
          <w:szCs w:val="24"/>
          <w:vertAlign w:val="superscript"/>
        </w:rPr>
        <w:t>1</w:t>
      </w:r>
      <w:r w:rsidR="00A52FDD">
        <w:rPr>
          <w:rFonts w:ascii="Times New Roman" w:hAnsi="Times New Roman" w:cs="Times New Roman"/>
          <w:sz w:val="24"/>
          <w:szCs w:val="24"/>
        </w:rPr>
        <w:t xml:space="preserve"> </w:t>
      </w:r>
      <w:r w:rsidRPr="00296A50">
        <w:rPr>
          <w:rFonts w:ascii="Times New Roman" w:hAnsi="Times New Roman" w:cs="Times New Roman"/>
          <w:sz w:val="24"/>
          <w:szCs w:val="24"/>
        </w:rPr>
        <w:t xml:space="preserve">Rodríguez Seijo, Isbel. Facultad de Ciencias Agropecuarias, Departamento de Agronomía. Cuba. E-mail: </w:t>
      </w:r>
      <w:hyperlink r:id="rId7" w:history="1">
        <w:r w:rsidRPr="00296A50">
          <w:rPr>
            <w:rStyle w:val="Hipervnculo"/>
            <w:rFonts w:ascii="Times New Roman" w:hAnsi="Times New Roman" w:cs="Times New Roman"/>
            <w:sz w:val="24"/>
            <w:szCs w:val="24"/>
          </w:rPr>
          <w:t>isbelrs@uclv.cu</w:t>
        </w:r>
      </w:hyperlink>
      <w:r w:rsidR="00C67776" w:rsidRPr="00296A50">
        <w:rPr>
          <w:rFonts w:ascii="Times New Roman" w:hAnsi="Times New Roman" w:cs="Times New Roman"/>
          <w:sz w:val="24"/>
          <w:szCs w:val="24"/>
        </w:rPr>
        <w:t xml:space="preserve"> </w:t>
      </w:r>
    </w:p>
    <w:p w:rsidR="00C67776" w:rsidRPr="00296A50" w:rsidRDefault="00A52FDD" w:rsidP="006240D6">
      <w:pPr>
        <w:spacing w:after="0"/>
        <w:ind w:left="284" w:hanging="284"/>
        <w:jc w:val="both"/>
        <w:rPr>
          <w:rFonts w:ascii="Times New Roman" w:hAnsi="Times New Roman" w:cs="Times New Roman"/>
          <w:sz w:val="24"/>
          <w:szCs w:val="24"/>
          <w:vertAlign w:val="superscript"/>
        </w:rPr>
      </w:pPr>
      <w:r w:rsidRPr="00A52FDD">
        <w:rPr>
          <w:rFonts w:ascii="Times New Roman" w:hAnsi="Times New Roman" w:cs="Times New Roman"/>
          <w:sz w:val="24"/>
          <w:szCs w:val="24"/>
          <w:vertAlign w:val="superscript"/>
        </w:rPr>
        <w:t>1</w:t>
      </w:r>
      <w:r>
        <w:rPr>
          <w:rFonts w:ascii="Times New Roman" w:hAnsi="Times New Roman" w:cs="Times New Roman"/>
          <w:sz w:val="24"/>
          <w:szCs w:val="24"/>
        </w:rPr>
        <w:t xml:space="preserve"> </w:t>
      </w:r>
      <w:r w:rsidR="00BE6C71">
        <w:rPr>
          <w:rFonts w:ascii="Times New Roman" w:hAnsi="Times New Roman" w:cs="Times New Roman"/>
          <w:sz w:val="24"/>
          <w:szCs w:val="24"/>
        </w:rPr>
        <w:t>Álvarez</w:t>
      </w:r>
      <w:r w:rsidR="00C67776" w:rsidRPr="00296A50">
        <w:rPr>
          <w:rFonts w:ascii="Times New Roman" w:hAnsi="Times New Roman" w:cs="Times New Roman"/>
          <w:sz w:val="24"/>
          <w:szCs w:val="24"/>
        </w:rPr>
        <w:t xml:space="preserve"> </w:t>
      </w:r>
      <w:proofErr w:type="spellStart"/>
      <w:r w:rsidR="00BE6C71">
        <w:rPr>
          <w:rFonts w:ascii="Times New Roman" w:hAnsi="Times New Roman" w:cs="Times New Roman"/>
          <w:sz w:val="24"/>
          <w:szCs w:val="24"/>
        </w:rPr>
        <w:t>Treto</w:t>
      </w:r>
      <w:proofErr w:type="spellEnd"/>
      <w:r w:rsidR="00C67776" w:rsidRPr="00296A50">
        <w:rPr>
          <w:rFonts w:ascii="Times New Roman" w:hAnsi="Times New Roman" w:cs="Times New Roman"/>
          <w:sz w:val="24"/>
          <w:szCs w:val="24"/>
        </w:rPr>
        <w:t xml:space="preserve">, </w:t>
      </w:r>
      <w:r w:rsidR="00BE6C71">
        <w:rPr>
          <w:rFonts w:ascii="Times New Roman" w:hAnsi="Times New Roman" w:cs="Times New Roman"/>
          <w:sz w:val="24"/>
          <w:szCs w:val="24"/>
        </w:rPr>
        <w:t>Dayana</w:t>
      </w:r>
      <w:r w:rsidR="00296A50" w:rsidRPr="00296A50">
        <w:rPr>
          <w:rFonts w:ascii="Times New Roman" w:hAnsi="Times New Roman" w:cs="Times New Roman"/>
          <w:sz w:val="24"/>
          <w:szCs w:val="24"/>
        </w:rPr>
        <w:t xml:space="preserve"> Facultad de Ciencias Agropecuarias, Departamento de Agronomía. Cuba. </w:t>
      </w:r>
    </w:p>
    <w:p w:rsidR="00BE6C71" w:rsidRPr="00296A50" w:rsidRDefault="00BE6C71" w:rsidP="00BE6C71">
      <w:pPr>
        <w:spacing w:after="0"/>
        <w:ind w:left="284" w:hanging="284"/>
        <w:jc w:val="both"/>
        <w:rPr>
          <w:rFonts w:ascii="Times New Roman" w:hAnsi="Times New Roman" w:cs="Times New Roman"/>
          <w:sz w:val="24"/>
          <w:szCs w:val="24"/>
          <w:vertAlign w:val="superscript"/>
        </w:rPr>
      </w:pPr>
      <w:r>
        <w:rPr>
          <w:rFonts w:ascii="Times New Roman" w:hAnsi="Times New Roman" w:cs="Times New Roman"/>
          <w:sz w:val="24"/>
          <w:szCs w:val="24"/>
          <w:vertAlign w:val="superscript"/>
        </w:rPr>
        <w:t>1</w:t>
      </w:r>
      <w:r>
        <w:rPr>
          <w:rFonts w:ascii="Times New Roman" w:hAnsi="Times New Roman" w:cs="Times New Roman"/>
          <w:sz w:val="24"/>
          <w:szCs w:val="24"/>
        </w:rPr>
        <w:t xml:space="preserve"> Mora Pérez</w:t>
      </w:r>
      <w:r w:rsidRPr="00296A50">
        <w:rPr>
          <w:rFonts w:ascii="Times New Roman" w:hAnsi="Times New Roman" w:cs="Times New Roman"/>
          <w:sz w:val="24"/>
          <w:szCs w:val="24"/>
        </w:rPr>
        <w:t>,</w:t>
      </w:r>
      <w:r>
        <w:rPr>
          <w:rFonts w:ascii="Times New Roman" w:hAnsi="Times New Roman" w:cs="Times New Roman"/>
          <w:sz w:val="24"/>
          <w:szCs w:val="24"/>
        </w:rPr>
        <w:t xml:space="preserve"> Elier</w:t>
      </w:r>
      <w:r w:rsidRPr="00296A50">
        <w:rPr>
          <w:rFonts w:ascii="Times New Roman" w:hAnsi="Times New Roman" w:cs="Times New Roman"/>
          <w:sz w:val="24"/>
          <w:szCs w:val="24"/>
        </w:rPr>
        <w:t xml:space="preserve"> Facultad de Ciencias Agropecuarias, Departamento de Agronomía. Cuba.</w:t>
      </w:r>
      <w:r w:rsidRPr="00BE6C71">
        <w:t xml:space="preserve"> </w:t>
      </w:r>
      <w:hyperlink r:id="rId8" w:history="1">
        <w:r w:rsidRPr="00D71016">
          <w:rPr>
            <w:rStyle w:val="Hipervnculo"/>
            <w:rFonts w:ascii="Times New Roman" w:hAnsi="Times New Roman" w:cs="Times New Roman"/>
            <w:sz w:val="24"/>
            <w:szCs w:val="24"/>
          </w:rPr>
          <w:t>emorap@uclv.cu</w:t>
        </w:r>
      </w:hyperlink>
    </w:p>
    <w:p w:rsidR="00C67776" w:rsidRPr="00296A50" w:rsidRDefault="00A52FDD" w:rsidP="006240D6">
      <w:pPr>
        <w:spacing w:after="0"/>
        <w:ind w:left="284" w:hanging="284"/>
        <w:jc w:val="both"/>
        <w:rPr>
          <w:rFonts w:ascii="Times New Roman" w:hAnsi="Times New Roman" w:cs="Times New Roman"/>
          <w:sz w:val="24"/>
          <w:szCs w:val="24"/>
          <w:vertAlign w:val="superscript"/>
        </w:rPr>
      </w:pPr>
      <w:r w:rsidRPr="00A52FDD">
        <w:rPr>
          <w:rFonts w:ascii="Times New Roman" w:hAnsi="Times New Roman" w:cs="Times New Roman"/>
          <w:sz w:val="24"/>
          <w:szCs w:val="24"/>
          <w:vertAlign w:val="superscript"/>
        </w:rPr>
        <w:t>1</w:t>
      </w:r>
      <w:r>
        <w:rPr>
          <w:rFonts w:ascii="Times New Roman" w:hAnsi="Times New Roman" w:cs="Times New Roman"/>
          <w:sz w:val="24"/>
          <w:szCs w:val="24"/>
        </w:rPr>
        <w:t xml:space="preserve"> </w:t>
      </w:r>
      <w:r w:rsidR="00C67776" w:rsidRPr="00296A50">
        <w:rPr>
          <w:rFonts w:ascii="Times New Roman" w:hAnsi="Times New Roman" w:cs="Times New Roman"/>
          <w:sz w:val="24"/>
          <w:szCs w:val="24"/>
        </w:rPr>
        <w:t>Martínez Campos,</w:t>
      </w:r>
      <w:r w:rsidR="00296A50" w:rsidRPr="00296A50">
        <w:rPr>
          <w:rFonts w:ascii="Times New Roman" w:hAnsi="Times New Roman" w:cs="Times New Roman"/>
          <w:sz w:val="24"/>
          <w:szCs w:val="24"/>
        </w:rPr>
        <w:t xml:space="preserve"> Pedro. Facultad de Ciencias Agropecuarias, Departamento de Agronomía. Cuba. E-mail: </w:t>
      </w:r>
      <w:hyperlink r:id="rId9" w:history="1">
        <w:r w:rsidR="00296A50" w:rsidRPr="00296A50">
          <w:rPr>
            <w:rStyle w:val="Hipervnculo"/>
            <w:rFonts w:ascii="Times New Roman" w:hAnsi="Times New Roman" w:cs="Times New Roman"/>
            <w:sz w:val="24"/>
            <w:szCs w:val="24"/>
          </w:rPr>
          <w:t>pedromc@uclv.cu</w:t>
        </w:r>
      </w:hyperlink>
    </w:p>
    <w:p w:rsidR="00C67776" w:rsidRPr="00296A50" w:rsidRDefault="00A52FDD" w:rsidP="006240D6">
      <w:pPr>
        <w:spacing w:after="0"/>
        <w:ind w:left="284" w:hanging="284"/>
        <w:jc w:val="both"/>
        <w:rPr>
          <w:rStyle w:val="hps"/>
          <w:rFonts w:ascii="Times New Roman" w:hAnsi="Times New Roman" w:cs="Times New Roman"/>
          <w:sz w:val="24"/>
          <w:szCs w:val="24"/>
        </w:rPr>
      </w:pPr>
      <w:r w:rsidRPr="00A52FDD">
        <w:rPr>
          <w:rFonts w:ascii="Times New Roman" w:hAnsi="Times New Roman" w:cs="Times New Roman"/>
          <w:sz w:val="24"/>
          <w:szCs w:val="24"/>
          <w:vertAlign w:val="superscript"/>
        </w:rPr>
        <w:t>1</w:t>
      </w:r>
      <w:r>
        <w:rPr>
          <w:rFonts w:ascii="Times New Roman" w:hAnsi="Times New Roman" w:cs="Times New Roman"/>
          <w:sz w:val="24"/>
          <w:szCs w:val="24"/>
        </w:rPr>
        <w:t xml:space="preserve"> </w:t>
      </w:r>
      <w:r w:rsidR="00C67776" w:rsidRPr="00296A50">
        <w:rPr>
          <w:rFonts w:ascii="Times New Roman" w:hAnsi="Times New Roman" w:cs="Times New Roman"/>
          <w:sz w:val="24"/>
          <w:szCs w:val="24"/>
        </w:rPr>
        <w:t>Álvarez Hernández, Ubaldo</w:t>
      </w:r>
      <w:r w:rsidR="00296A50" w:rsidRPr="00296A50">
        <w:rPr>
          <w:rFonts w:ascii="Times New Roman" w:hAnsi="Times New Roman" w:cs="Times New Roman"/>
          <w:sz w:val="24"/>
          <w:szCs w:val="24"/>
        </w:rPr>
        <w:t xml:space="preserve"> Facultad de Ciencias Agropecuarias, Departamento de Agronomía. Cuba. E-mail: </w:t>
      </w:r>
      <w:hyperlink r:id="rId10" w:history="1">
        <w:r w:rsidR="00296A50" w:rsidRPr="00296A50">
          <w:rPr>
            <w:rStyle w:val="Hipervnculo"/>
            <w:rFonts w:ascii="Times New Roman" w:hAnsi="Times New Roman" w:cs="Times New Roman"/>
            <w:sz w:val="24"/>
            <w:szCs w:val="24"/>
          </w:rPr>
          <w:t>ubaldoah@uclv.cu</w:t>
        </w:r>
      </w:hyperlink>
    </w:p>
    <w:p w:rsidR="008A1C16" w:rsidRPr="009D738B" w:rsidRDefault="00C67776" w:rsidP="006240D6">
      <w:pPr>
        <w:jc w:val="both"/>
        <w:rPr>
          <w:rFonts w:ascii="Times New Roman" w:hAnsi="Times New Roman" w:cs="Times New Roman"/>
          <w:sz w:val="24"/>
          <w:szCs w:val="24"/>
        </w:rPr>
      </w:pPr>
      <w:r>
        <w:br/>
      </w:r>
      <w:r w:rsidR="008A1C16" w:rsidRPr="009D738B">
        <w:rPr>
          <w:rFonts w:ascii="Times New Roman" w:hAnsi="Times New Roman" w:cs="Times New Roman"/>
          <w:b/>
          <w:sz w:val="24"/>
          <w:szCs w:val="24"/>
        </w:rPr>
        <w:t>Resumen:</w:t>
      </w:r>
      <w:r w:rsidR="009061A5" w:rsidRPr="009D738B">
        <w:rPr>
          <w:rFonts w:ascii="Times New Roman" w:hAnsi="Times New Roman" w:cs="Times New Roman"/>
          <w:sz w:val="24"/>
          <w:szCs w:val="24"/>
        </w:rPr>
        <w:t xml:space="preserve"> </w:t>
      </w:r>
    </w:p>
    <w:p w:rsidR="00BE6C71" w:rsidRPr="00BE6C71" w:rsidRDefault="00BE6C71" w:rsidP="00BE6C71">
      <w:pPr>
        <w:spacing w:before="120" w:after="120" w:line="360" w:lineRule="auto"/>
        <w:jc w:val="both"/>
        <w:rPr>
          <w:rFonts w:ascii="Times New Roman" w:hAnsi="Times New Roman" w:cs="Times New Roman"/>
          <w:sz w:val="24"/>
          <w:szCs w:val="24"/>
        </w:rPr>
      </w:pPr>
      <w:r w:rsidRPr="00BE6C71">
        <w:rPr>
          <w:rFonts w:ascii="Times New Roman" w:hAnsi="Times New Roman" w:cs="Times New Roman"/>
          <w:sz w:val="24"/>
          <w:szCs w:val="24"/>
        </w:rPr>
        <w:t xml:space="preserve">Se evaluó el efecto del FitoMas-E® en condiciones de campo en un experimento de bloques al azar con cuatro tratamientos: control, tratamiento a la semilla, aplicación en floración y en todas las etapas fenológicas, con tres réplicas sobre un suelo Pardo mullido medianamente lavado para evaluar el crecimiento y rendimiento agrícola en el cultivar CIAP 7247. Se evaluaron los siguientes caracteres morfológicos: altura de la planta, número de hojas por planta y el diámetro del tallo. También fueron evaluados los indicadores fisiológicos: peso fresco, y peso seco de raíz, tallos, hojas y porcentaje de materia seca, área foliar por plantas, índice del área foliar, Tasa de asimilación neta, Tasa </w:t>
      </w:r>
      <w:r w:rsidRPr="00BE6C71">
        <w:rPr>
          <w:rFonts w:ascii="Times New Roman" w:hAnsi="Times New Roman" w:cs="Times New Roman"/>
          <w:sz w:val="24"/>
          <w:szCs w:val="24"/>
        </w:rPr>
        <w:lastRenderedPageBreak/>
        <w:t xml:space="preserve">Relativa de Crecimiento, Tasa Absoluta de Crecimiento y Razón del Área Foliar. Además, se evaluaron los componentes de rendimiento agrícola: número de legumbres/plantas, promedio de semillas/legumbres, número de semillas/planta, peso de semillas/planta, peso de 100 semillas/tratamiento. Como resultados del trabajo se obtuvo que los indicadores morfológicos altura de la planta, número de hojas y diámetro del tallo fueron influenciados por el efecto del FitoMas-E® en el cultivar CIAP 7247 de frijol común, donde el tratamiento IV (FitoMas-E® a la semilla y en las fases V4 (35 días), R5 (49 días) y R7 (56 días) a una dosis de 0,6 L en cada caso), obtuvo los mejores resultados. Las dosis fragmentadas de FitoMas-E® propiciaron que el cultivar CIAP 7247 de frijol común obtuviera un mayor rendimiento agrícola en el tratamiento IV con respecto a los demás tratamientos. </w:t>
      </w:r>
    </w:p>
    <w:p w:rsidR="00A45860" w:rsidRPr="009B640C" w:rsidRDefault="00A45860" w:rsidP="00A45860">
      <w:pPr>
        <w:spacing w:line="240" w:lineRule="auto"/>
        <w:jc w:val="both"/>
        <w:rPr>
          <w:rFonts w:ascii="Times New Roman" w:hAnsi="Times New Roman" w:cs="Times New Roman"/>
          <w:sz w:val="24"/>
          <w:szCs w:val="24"/>
        </w:rPr>
      </w:pPr>
      <w:r w:rsidRPr="00B0402A">
        <w:rPr>
          <w:rFonts w:ascii="Times New Roman" w:hAnsi="Times New Roman" w:cs="Times New Roman"/>
          <w:sz w:val="24"/>
          <w:szCs w:val="24"/>
        </w:rPr>
        <w:t>Palabras Clave</w:t>
      </w:r>
      <w:r w:rsidR="009D738B" w:rsidRPr="00B0402A">
        <w:rPr>
          <w:rFonts w:ascii="Times New Roman" w:hAnsi="Times New Roman" w:cs="Times New Roman"/>
          <w:sz w:val="24"/>
          <w:szCs w:val="24"/>
        </w:rPr>
        <w:t>:</w:t>
      </w:r>
      <w:r w:rsidR="00B0402A" w:rsidRPr="00B0402A">
        <w:rPr>
          <w:rFonts w:ascii="Times New Roman" w:hAnsi="Times New Roman" w:cs="Times New Roman"/>
          <w:sz w:val="24"/>
          <w:szCs w:val="24"/>
        </w:rPr>
        <w:t xml:space="preserve"> Morfología, fisiología, crecimiento, rendimiento</w:t>
      </w:r>
      <w:r w:rsidR="009B640C" w:rsidRPr="009B640C">
        <w:rPr>
          <w:rFonts w:ascii="Times New Roman" w:hAnsi="Times New Roman" w:cs="Times New Roman"/>
          <w:sz w:val="24"/>
          <w:szCs w:val="24"/>
        </w:rPr>
        <w:t>.</w:t>
      </w:r>
    </w:p>
    <w:p w:rsidR="009061A5" w:rsidRPr="00AD7048" w:rsidRDefault="009061A5" w:rsidP="00FF3346">
      <w:pPr>
        <w:spacing w:after="0" w:line="360" w:lineRule="auto"/>
        <w:jc w:val="both"/>
        <w:rPr>
          <w:rFonts w:ascii="Times New Roman" w:hAnsi="Times New Roman" w:cs="Times New Roman"/>
          <w:sz w:val="24"/>
          <w:szCs w:val="24"/>
          <w:lang w:val="en-US"/>
        </w:rPr>
      </w:pPr>
      <w:r w:rsidRPr="00AD7048">
        <w:rPr>
          <w:rFonts w:ascii="Times New Roman" w:hAnsi="Times New Roman" w:cs="Times New Roman"/>
          <w:b/>
          <w:i/>
          <w:sz w:val="24"/>
          <w:szCs w:val="24"/>
          <w:lang w:val="en-US"/>
        </w:rPr>
        <w:t>Abstract:</w:t>
      </w:r>
      <w:r w:rsidR="009029F7" w:rsidRPr="00AD7048">
        <w:rPr>
          <w:rFonts w:ascii="Times New Roman" w:hAnsi="Times New Roman" w:cs="Times New Roman"/>
          <w:sz w:val="24"/>
          <w:szCs w:val="24"/>
          <w:lang w:val="en-US"/>
        </w:rPr>
        <w:t xml:space="preserve"> </w:t>
      </w:r>
    </w:p>
    <w:p w:rsidR="00AD7048" w:rsidRPr="00AD7048" w:rsidRDefault="00B0402A" w:rsidP="00AD70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i/>
          <w:sz w:val="24"/>
          <w:szCs w:val="24"/>
        </w:rPr>
      </w:pPr>
      <w:r w:rsidRPr="00B0402A">
        <w:rPr>
          <w:rFonts w:ascii="Times New Roman" w:hAnsi="Times New Roman" w:cs="Times New Roman"/>
          <w:i/>
          <w:sz w:val="24"/>
          <w:szCs w:val="24"/>
        </w:rPr>
        <w:t xml:space="preserve">The effect of FitoMas-E® was evaluated in field conditions in a randomized block experiment with four treatments: control, treatment of the seed, application in flowering and in </w:t>
      </w:r>
      <w:proofErr w:type="spellStart"/>
      <w:r w:rsidRPr="00B0402A">
        <w:rPr>
          <w:rFonts w:ascii="Times New Roman" w:hAnsi="Times New Roman" w:cs="Times New Roman"/>
          <w:i/>
          <w:sz w:val="24"/>
          <w:szCs w:val="24"/>
        </w:rPr>
        <w:t>all</w:t>
      </w:r>
      <w:proofErr w:type="spellEnd"/>
      <w:r w:rsidRPr="00B0402A">
        <w:rPr>
          <w:rFonts w:ascii="Times New Roman" w:hAnsi="Times New Roman" w:cs="Times New Roman"/>
          <w:i/>
          <w:sz w:val="24"/>
          <w:szCs w:val="24"/>
        </w:rPr>
        <w:t xml:space="preserve"> </w:t>
      </w:r>
      <w:proofErr w:type="spellStart"/>
      <w:r w:rsidRPr="00B0402A">
        <w:rPr>
          <w:rFonts w:ascii="Times New Roman" w:hAnsi="Times New Roman" w:cs="Times New Roman"/>
          <w:i/>
          <w:sz w:val="24"/>
          <w:szCs w:val="24"/>
        </w:rPr>
        <w:t>phenological</w:t>
      </w:r>
      <w:proofErr w:type="spellEnd"/>
      <w:r w:rsidRPr="00B0402A">
        <w:rPr>
          <w:rFonts w:ascii="Times New Roman" w:hAnsi="Times New Roman" w:cs="Times New Roman"/>
          <w:i/>
          <w:sz w:val="24"/>
          <w:szCs w:val="24"/>
        </w:rPr>
        <w:t xml:space="preserve"> </w:t>
      </w:r>
      <w:proofErr w:type="spellStart"/>
      <w:r w:rsidRPr="00B0402A">
        <w:rPr>
          <w:rFonts w:ascii="Times New Roman" w:hAnsi="Times New Roman" w:cs="Times New Roman"/>
          <w:i/>
          <w:sz w:val="24"/>
          <w:szCs w:val="24"/>
        </w:rPr>
        <w:t>stages</w:t>
      </w:r>
      <w:proofErr w:type="spellEnd"/>
      <w:r w:rsidRPr="00B0402A">
        <w:rPr>
          <w:rFonts w:ascii="Times New Roman" w:hAnsi="Times New Roman" w:cs="Times New Roman"/>
          <w:i/>
          <w:sz w:val="24"/>
          <w:szCs w:val="24"/>
        </w:rPr>
        <w:t xml:space="preserve">, </w:t>
      </w:r>
      <w:proofErr w:type="spellStart"/>
      <w:r w:rsidRPr="00B0402A">
        <w:rPr>
          <w:rFonts w:ascii="Times New Roman" w:hAnsi="Times New Roman" w:cs="Times New Roman"/>
          <w:i/>
          <w:sz w:val="24"/>
          <w:szCs w:val="24"/>
        </w:rPr>
        <w:t>with</w:t>
      </w:r>
      <w:proofErr w:type="spellEnd"/>
      <w:r w:rsidRPr="00B0402A">
        <w:rPr>
          <w:rFonts w:ascii="Times New Roman" w:hAnsi="Times New Roman" w:cs="Times New Roman"/>
          <w:i/>
          <w:sz w:val="24"/>
          <w:szCs w:val="24"/>
        </w:rPr>
        <w:t xml:space="preserve"> </w:t>
      </w:r>
      <w:proofErr w:type="spellStart"/>
      <w:r w:rsidRPr="00B0402A">
        <w:rPr>
          <w:rFonts w:ascii="Times New Roman" w:hAnsi="Times New Roman" w:cs="Times New Roman"/>
          <w:i/>
          <w:sz w:val="24"/>
          <w:szCs w:val="24"/>
        </w:rPr>
        <w:t>three</w:t>
      </w:r>
      <w:proofErr w:type="spellEnd"/>
      <w:r w:rsidRPr="00B0402A">
        <w:rPr>
          <w:rFonts w:ascii="Times New Roman" w:hAnsi="Times New Roman" w:cs="Times New Roman"/>
          <w:i/>
          <w:sz w:val="24"/>
          <w:szCs w:val="24"/>
        </w:rPr>
        <w:t xml:space="preserve"> replications on a moderately soft Brown soil. </w:t>
      </w:r>
      <w:proofErr w:type="gramStart"/>
      <w:r w:rsidRPr="00B0402A">
        <w:rPr>
          <w:rFonts w:ascii="Times New Roman" w:hAnsi="Times New Roman" w:cs="Times New Roman"/>
          <w:i/>
          <w:sz w:val="24"/>
          <w:szCs w:val="24"/>
        </w:rPr>
        <w:t>washing</w:t>
      </w:r>
      <w:proofErr w:type="gramEnd"/>
      <w:r w:rsidRPr="00B0402A">
        <w:rPr>
          <w:rFonts w:ascii="Times New Roman" w:hAnsi="Times New Roman" w:cs="Times New Roman"/>
          <w:i/>
          <w:sz w:val="24"/>
          <w:szCs w:val="24"/>
        </w:rPr>
        <w:t xml:space="preserve"> to evaluate the growth and agricultural yield in the cultivar CIAP 7247. The following morphological characters were evaluated: height of the plant, number of leaves per plant and diameter of the stem. Physiological indicators were also evaluated: fresh weight, and root dry weight, stems, leaves and percentage of dry matter, foliar area by plants, leaf area index, Net assimilation rate, Relative Growth Rate, Absolute Growth Rate and Reason of the Foliar Area. In addition, the components of agricultural yield were evaluated: number of legumes / plants, average seeds / legumes, number of seeds / plant, weight of seeds / plant, weight of 100 seeds / treatment. As a result of the work it was obtained that the morphological indicators plant height, number of leaves and stem diameter were influenced by the effect of FitoMas-E® in the CIAP 7247 common bean cultivar, where the IV treatment (FitoMas-E® to the seed and in phases V4 (35 days), R5 (49 days) and R7 (56 days) at a dose of 0.6 L in each case), obtained the best results. The fragmented doses of FitoMas-E® favored that the CIAP 7247 cultivar of common bean obtained a higher agricultural yield in the IV treatment with respect to the other treatments.</w:t>
      </w:r>
    </w:p>
    <w:p w:rsidR="00D04C65" w:rsidRDefault="009061A5" w:rsidP="00AD7048">
      <w:pPr>
        <w:pStyle w:val="HTMLconformatoprevio"/>
        <w:rPr>
          <w:rFonts w:ascii="Times New Roman" w:hAnsi="Times New Roman" w:cs="Times New Roman"/>
          <w:i/>
          <w:sz w:val="24"/>
          <w:szCs w:val="24"/>
          <w:lang w:val="en-US"/>
        </w:rPr>
      </w:pPr>
      <w:r w:rsidRPr="00AD7048">
        <w:rPr>
          <w:rFonts w:ascii="Times New Roman" w:hAnsi="Times New Roman" w:cs="Times New Roman"/>
          <w:b/>
          <w:i/>
          <w:sz w:val="24"/>
          <w:szCs w:val="24"/>
          <w:lang w:val="en-US"/>
        </w:rPr>
        <w:t>Keywords:</w:t>
      </w:r>
      <w:r w:rsidRPr="00AD7048">
        <w:rPr>
          <w:rFonts w:ascii="Times New Roman" w:hAnsi="Times New Roman" w:cs="Times New Roman"/>
          <w:sz w:val="24"/>
          <w:szCs w:val="24"/>
          <w:lang w:val="en-US"/>
        </w:rPr>
        <w:t xml:space="preserve"> </w:t>
      </w:r>
      <w:r w:rsidR="00B0402A" w:rsidRPr="00B0402A">
        <w:rPr>
          <w:rFonts w:ascii="Times New Roman" w:hAnsi="Times New Roman" w:cs="Times New Roman"/>
          <w:i/>
          <w:sz w:val="24"/>
          <w:szCs w:val="24"/>
          <w:lang w:val="en-US"/>
        </w:rPr>
        <w:t>Morphology, physiology, growth, yield</w:t>
      </w:r>
    </w:p>
    <w:p w:rsidR="00D36D1C" w:rsidRDefault="00D36D1C" w:rsidP="00D04C65">
      <w:pPr>
        <w:rPr>
          <w:lang w:val="en-US"/>
        </w:rPr>
      </w:pPr>
    </w:p>
    <w:p w:rsidR="00D04C65" w:rsidRPr="00081D4C" w:rsidRDefault="00D04C65" w:rsidP="00D04C65">
      <w:pPr>
        <w:pStyle w:val="Ttulo1"/>
      </w:pPr>
      <w:bookmarkStart w:id="0" w:name="_Toc515915955"/>
      <w:bookmarkStart w:id="1" w:name="_Toc516217576"/>
      <w:r w:rsidRPr="00081D4C">
        <w:t>MATERIALES Y MÉTODOS</w:t>
      </w:r>
      <w:bookmarkEnd w:id="0"/>
      <w:bookmarkEnd w:id="1"/>
    </w:p>
    <w:p w:rsidR="00D04C65" w:rsidRPr="00DC56E1" w:rsidRDefault="00D04C65" w:rsidP="00D04C65">
      <w:pPr>
        <w:spacing w:before="120" w:after="120" w:line="360" w:lineRule="auto"/>
        <w:jc w:val="both"/>
        <w:rPr>
          <w:rFonts w:ascii="Arial" w:hAnsi="Arial" w:cs="Arial"/>
          <w:spacing w:val="-4"/>
          <w:sz w:val="24"/>
          <w:szCs w:val="24"/>
        </w:rPr>
      </w:pPr>
      <w:r w:rsidRPr="00C43221">
        <w:rPr>
          <w:rFonts w:ascii="Arial" w:hAnsi="Arial" w:cs="Arial"/>
          <w:sz w:val="24"/>
          <w:szCs w:val="24"/>
          <w:lang w:val="es-ES_tradnl"/>
        </w:rPr>
        <w:t>La inves</w:t>
      </w:r>
      <w:r>
        <w:rPr>
          <w:rFonts w:ascii="Arial" w:hAnsi="Arial" w:cs="Arial"/>
          <w:sz w:val="24"/>
          <w:szCs w:val="24"/>
          <w:lang w:val="es-ES_tradnl"/>
        </w:rPr>
        <w:t>ti</w:t>
      </w:r>
      <w:r w:rsidRPr="00C43221">
        <w:rPr>
          <w:rFonts w:ascii="Arial" w:hAnsi="Arial" w:cs="Arial"/>
          <w:sz w:val="24"/>
          <w:szCs w:val="24"/>
          <w:lang w:val="es-ES_tradnl"/>
        </w:rPr>
        <w:t>gación se realizó en la</w:t>
      </w:r>
      <w:r w:rsidRPr="00C43221">
        <w:rPr>
          <w:rFonts w:ascii="Arial" w:hAnsi="Arial" w:cs="Arial"/>
          <w:sz w:val="24"/>
          <w:szCs w:val="24"/>
        </w:rPr>
        <w:t xml:space="preserve"> Finca “San José”, perteneciente a la Coopera</w:t>
      </w:r>
      <w:r>
        <w:rPr>
          <w:rFonts w:ascii="Arial" w:hAnsi="Arial" w:cs="Arial"/>
          <w:sz w:val="24"/>
          <w:szCs w:val="24"/>
        </w:rPr>
        <w:t>ti</w:t>
      </w:r>
      <w:r w:rsidRPr="00C43221">
        <w:rPr>
          <w:rFonts w:ascii="Arial" w:hAnsi="Arial" w:cs="Arial"/>
          <w:sz w:val="24"/>
          <w:szCs w:val="24"/>
        </w:rPr>
        <w:t xml:space="preserve">va de Créditos y Servicios (CCS) “El Vaquerito”, ubicada en la carretera a Camajuaní km 6 ½, y en el Laboratorio de Fisiología Vegetal de la Facultad de Ciencias Agropecuarias (FCA) de la Universidad Central “Marta Abreu” de las Villas (UCLV). Los experimentos de </w:t>
      </w:r>
      <w:r w:rsidRPr="00DC56E1">
        <w:rPr>
          <w:rFonts w:ascii="Arial" w:hAnsi="Arial" w:cs="Arial"/>
          <w:sz w:val="24"/>
          <w:szCs w:val="24"/>
        </w:rPr>
        <w:t xml:space="preserve">campo se realizaron en un suelo Pardo mullido medianamente lavado según la nueva versión de clasificación de los suelos de Cuba (Hernández </w:t>
      </w:r>
      <w:r w:rsidRPr="00DC56E1">
        <w:rPr>
          <w:rFonts w:ascii="Arial" w:hAnsi="Arial" w:cs="Arial"/>
          <w:i/>
          <w:sz w:val="24"/>
          <w:szCs w:val="24"/>
        </w:rPr>
        <w:t>et al</w:t>
      </w:r>
      <w:r w:rsidRPr="00DC56E1">
        <w:rPr>
          <w:rFonts w:ascii="Arial" w:hAnsi="Arial" w:cs="Arial"/>
          <w:sz w:val="24"/>
          <w:szCs w:val="24"/>
        </w:rPr>
        <w:t>., 2015).</w:t>
      </w:r>
    </w:p>
    <w:p w:rsidR="00D04C65" w:rsidRPr="00DC56E1" w:rsidRDefault="00D04C65" w:rsidP="00D04C65">
      <w:pPr>
        <w:widowControl w:val="0"/>
        <w:tabs>
          <w:tab w:val="left" w:pos="5520"/>
          <w:tab w:val="left" w:pos="6390"/>
        </w:tabs>
        <w:autoSpaceDE w:val="0"/>
        <w:autoSpaceDN w:val="0"/>
        <w:adjustRightInd w:val="0"/>
        <w:spacing w:before="120" w:after="120" w:line="360" w:lineRule="auto"/>
        <w:jc w:val="both"/>
        <w:rPr>
          <w:rFonts w:ascii="Arial" w:hAnsi="Arial" w:cs="Arial"/>
          <w:sz w:val="24"/>
          <w:szCs w:val="24"/>
        </w:rPr>
      </w:pPr>
      <w:r w:rsidRPr="00DC56E1">
        <w:rPr>
          <w:rFonts w:ascii="Arial" w:hAnsi="Arial" w:cs="Arial"/>
          <w:sz w:val="24"/>
          <w:szCs w:val="24"/>
        </w:rPr>
        <w:t>La preparación de suelo consistió en una labor de aradura, un pase de grada, cruce, surque y siembra; solo la aradura se realizó con tractor YUMZ-6M y arado de discos ADI-3000; el resto de las labores se realizó con tracción animal empleando el arado de vertedera, grada de tracción animal, arado criollo o del país para surcar, sembrar y aporcar respectivamente. El cultivo anterior en el área experimental fue millo cebada [</w:t>
      </w:r>
      <w:proofErr w:type="spellStart"/>
      <w:r w:rsidRPr="00DC56E1">
        <w:rPr>
          <w:rFonts w:ascii="Arial" w:hAnsi="Arial" w:cs="Arial"/>
          <w:i/>
          <w:sz w:val="24"/>
          <w:szCs w:val="24"/>
        </w:rPr>
        <w:t>Sorghum</w:t>
      </w:r>
      <w:proofErr w:type="spellEnd"/>
      <w:r w:rsidRPr="00DC56E1">
        <w:rPr>
          <w:rFonts w:ascii="Arial" w:hAnsi="Arial" w:cs="Arial"/>
          <w:i/>
          <w:sz w:val="24"/>
          <w:szCs w:val="24"/>
        </w:rPr>
        <w:t xml:space="preserve"> bicolor</w:t>
      </w:r>
      <w:r w:rsidRPr="00DC56E1">
        <w:rPr>
          <w:rFonts w:ascii="Arial" w:hAnsi="Arial" w:cs="Arial"/>
          <w:sz w:val="24"/>
          <w:szCs w:val="24"/>
        </w:rPr>
        <w:t xml:space="preserve"> (L.) </w:t>
      </w:r>
      <w:proofErr w:type="spellStart"/>
      <w:r w:rsidRPr="00E03C47">
        <w:rPr>
          <w:rFonts w:ascii="Arial" w:hAnsi="Arial" w:cs="Arial"/>
          <w:sz w:val="24"/>
          <w:szCs w:val="24"/>
        </w:rPr>
        <w:t>Moench</w:t>
      </w:r>
      <w:proofErr w:type="spellEnd"/>
      <w:r w:rsidRPr="00DC56E1">
        <w:rPr>
          <w:rFonts w:ascii="Arial" w:hAnsi="Arial" w:cs="Arial"/>
          <w:i/>
          <w:sz w:val="24"/>
          <w:szCs w:val="24"/>
        </w:rPr>
        <w:t xml:space="preserve"> </w:t>
      </w:r>
      <w:proofErr w:type="spellStart"/>
      <w:r w:rsidRPr="00E03C47">
        <w:rPr>
          <w:rFonts w:ascii="Arial" w:hAnsi="Arial" w:cs="Arial"/>
          <w:sz w:val="24"/>
          <w:szCs w:val="24"/>
        </w:rPr>
        <w:t>sp</w:t>
      </w:r>
      <w:proofErr w:type="spellEnd"/>
      <w:r w:rsidRPr="00DC56E1">
        <w:rPr>
          <w:rFonts w:ascii="Arial" w:hAnsi="Arial" w:cs="Arial"/>
          <w:sz w:val="24"/>
          <w:szCs w:val="24"/>
        </w:rPr>
        <w:t xml:space="preserve">. </w:t>
      </w:r>
      <w:proofErr w:type="gramStart"/>
      <w:r w:rsidRPr="00DC56E1">
        <w:rPr>
          <w:rFonts w:ascii="Arial" w:hAnsi="Arial" w:cs="Arial"/>
          <w:sz w:val="24"/>
          <w:szCs w:val="24"/>
        </w:rPr>
        <w:t>bicolor</w:t>
      </w:r>
      <w:proofErr w:type="gramEnd"/>
      <w:r w:rsidRPr="00DC56E1">
        <w:rPr>
          <w:rFonts w:ascii="Arial" w:hAnsi="Arial" w:cs="Arial"/>
          <w:sz w:val="24"/>
          <w:szCs w:val="24"/>
        </w:rPr>
        <w:t xml:space="preserve"> raza guinea].</w:t>
      </w:r>
    </w:p>
    <w:p w:rsidR="00D04C65" w:rsidRPr="00DC56E1" w:rsidRDefault="00D04C65" w:rsidP="00D04C65">
      <w:pPr>
        <w:widowControl w:val="0"/>
        <w:tabs>
          <w:tab w:val="left" w:pos="5520"/>
          <w:tab w:val="left" w:pos="6390"/>
        </w:tabs>
        <w:autoSpaceDE w:val="0"/>
        <w:autoSpaceDN w:val="0"/>
        <w:adjustRightInd w:val="0"/>
        <w:spacing w:before="120" w:after="120" w:line="360" w:lineRule="auto"/>
        <w:jc w:val="both"/>
        <w:rPr>
          <w:rFonts w:ascii="Arial" w:hAnsi="Arial" w:cs="Arial"/>
          <w:sz w:val="24"/>
          <w:szCs w:val="24"/>
        </w:rPr>
      </w:pPr>
      <w:r w:rsidRPr="00DC56E1">
        <w:rPr>
          <w:rFonts w:ascii="Arial" w:hAnsi="Arial" w:cs="Arial"/>
          <w:bCs/>
          <w:sz w:val="24"/>
          <w:szCs w:val="24"/>
        </w:rPr>
        <w:t>El cultivar de frijol que se empleó fue CIAP 7247, proveniente de la selección de colección de semillas del Centro de Investigaciones Agropecuarias (CIAP),</w:t>
      </w:r>
      <w:r w:rsidRPr="00DC56E1">
        <w:rPr>
          <w:rFonts w:ascii="Arial" w:hAnsi="Arial" w:cs="Arial"/>
          <w:sz w:val="24"/>
          <w:szCs w:val="24"/>
        </w:rPr>
        <w:t xml:space="preserve"> la distancia de siembra empleada fue de 0,70 m a surco corrido a una profundidad de 2 cm aproximadamente por tratarse de una siembra manual. Se fertilizó en el fondo del surco con fórmula completa NPK (9-23-16) a una dosis 0,35 t ha</w:t>
      </w:r>
      <w:r w:rsidRPr="00DC56E1">
        <w:rPr>
          <w:rFonts w:ascii="Arial" w:hAnsi="Arial" w:cs="Arial"/>
          <w:sz w:val="24"/>
          <w:szCs w:val="24"/>
          <w:vertAlign w:val="superscript"/>
        </w:rPr>
        <w:t>-1</w:t>
      </w:r>
      <w:r w:rsidRPr="00DC56E1">
        <w:rPr>
          <w:rFonts w:ascii="Arial" w:hAnsi="Arial" w:cs="Arial"/>
          <w:sz w:val="24"/>
          <w:szCs w:val="24"/>
        </w:rPr>
        <w:t>.</w:t>
      </w:r>
    </w:p>
    <w:p w:rsidR="00D04C65" w:rsidRPr="00DC56E1" w:rsidRDefault="00D04C65" w:rsidP="00D04C65">
      <w:pPr>
        <w:widowControl w:val="0"/>
        <w:tabs>
          <w:tab w:val="left" w:pos="5520"/>
          <w:tab w:val="left" w:pos="6390"/>
        </w:tabs>
        <w:autoSpaceDE w:val="0"/>
        <w:autoSpaceDN w:val="0"/>
        <w:adjustRightInd w:val="0"/>
        <w:spacing w:before="120" w:after="120" w:line="360" w:lineRule="auto"/>
        <w:jc w:val="both"/>
        <w:rPr>
          <w:rFonts w:ascii="Arial" w:hAnsi="Arial" w:cs="Arial"/>
          <w:bCs/>
          <w:sz w:val="24"/>
          <w:szCs w:val="24"/>
        </w:rPr>
      </w:pPr>
      <w:r w:rsidRPr="00DC56E1">
        <w:rPr>
          <w:rFonts w:ascii="Arial" w:hAnsi="Arial" w:cs="Arial"/>
          <w:bCs/>
          <w:sz w:val="24"/>
          <w:szCs w:val="24"/>
        </w:rPr>
        <w:t xml:space="preserve">El diseño experimental utilizado fue de bloques al azar con 4 tratamientos y tres réplicas, siendo evaluadas 15 plantas por tratamiento para un total de 60 observaciones con el fin de evaluar indicadores morfológicos y 6 plantas por tratamiento para determinar índices de crecimiento en cada tratamiento, los cuales se describen a continuación: </w:t>
      </w:r>
    </w:p>
    <w:p w:rsidR="00D04C65" w:rsidRPr="00C43221" w:rsidRDefault="00D04C65" w:rsidP="00D04C65">
      <w:pPr>
        <w:widowControl w:val="0"/>
        <w:numPr>
          <w:ilvl w:val="0"/>
          <w:numId w:val="11"/>
        </w:numPr>
        <w:autoSpaceDE w:val="0"/>
        <w:autoSpaceDN w:val="0"/>
        <w:adjustRightInd w:val="0"/>
        <w:spacing w:before="120" w:after="120" w:line="360" w:lineRule="auto"/>
        <w:ind w:right="2"/>
        <w:jc w:val="both"/>
        <w:rPr>
          <w:rFonts w:ascii="Arial" w:hAnsi="Arial" w:cs="Arial"/>
          <w:bCs/>
          <w:sz w:val="24"/>
          <w:szCs w:val="24"/>
        </w:rPr>
      </w:pPr>
      <w:r>
        <w:rPr>
          <w:rFonts w:ascii="Arial" w:hAnsi="Arial" w:cs="Arial"/>
          <w:bCs/>
          <w:sz w:val="24"/>
          <w:szCs w:val="24"/>
        </w:rPr>
        <w:t>Tratamiento (T I</w:t>
      </w:r>
      <w:r w:rsidRPr="00C43221">
        <w:rPr>
          <w:rFonts w:ascii="Arial" w:hAnsi="Arial" w:cs="Arial"/>
          <w:bCs/>
          <w:sz w:val="24"/>
          <w:szCs w:val="24"/>
        </w:rPr>
        <w:t>): control</w:t>
      </w:r>
    </w:p>
    <w:p w:rsidR="00D04C65" w:rsidRPr="00C43221" w:rsidRDefault="00D04C65" w:rsidP="00D04C65">
      <w:pPr>
        <w:widowControl w:val="0"/>
        <w:numPr>
          <w:ilvl w:val="0"/>
          <w:numId w:val="11"/>
        </w:numPr>
        <w:autoSpaceDE w:val="0"/>
        <w:autoSpaceDN w:val="0"/>
        <w:adjustRightInd w:val="0"/>
        <w:spacing w:before="120" w:after="120" w:line="360" w:lineRule="auto"/>
        <w:ind w:right="2"/>
        <w:jc w:val="both"/>
        <w:rPr>
          <w:rFonts w:ascii="Arial" w:hAnsi="Arial" w:cs="Arial"/>
          <w:bCs/>
          <w:sz w:val="24"/>
          <w:szCs w:val="24"/>
        </w:rPr>
      </w:pPr>
      <w:r>
        <w:rPr>
          <w:rFonts w:ascii="Arial" w:hAnsi="Arial" w:cs="Arial"/>
          <w:bCs/>
          <w:sz w:val="24"/>
          <w:szCs w:val="24"/>
        </w:rPr>
        <w:t>Tratamiento (T II</w:t>
      </w:r>
      <w:r w:rsidRPr="00C43221">
        <w:rPr>
          <w:rFonts w:ascii="Arial" w:hAnsi="Arial" w:cs="Arial"/>
          <w:bCs/>
          <w:sz w:val="24"/>
          <w:szCs w:val="24"/>
        </w:rPr>
        <w:t>): remojado de la semilla con FitoMas-E® al 1%; dejando expuesta al aire la semilla durante 3 horas</w:t>
      </w:r>
    </w:p>
    <w:p w:rsidR="00D04C65" w:rsidRPr="00C43221" w:rsidRDefault="00D04C65" w:rsidP="00D04C65">
      <w:pPr>
        <w:widowControl w:val="0"/>
        <w:numPr>
          <w:ilvl w:val="0"/>
          <w:numId w:val="11"/>
        </w:numPr>
        <w:autoSpaceDE w:val="0"/>
        <w:autoSpaceDN w:val="0"/>
        <w:adjustRightInd w:val="0"/>
        <w:spacing w:before="120" w:after="120" w:line="360" w:lineRule="auto"/>
        <w:ind w:right="2"/>
        <w:jc w:val="both"/>
        <w:rPr>
          <w:rFonts w:ascii="Arial" w:hAnsi="Arial" w:cs="Arial"/>
          <w:bCs/>
          <w:sz w:val="24"/>
          <w:szCs w:val="24"/>
        </w:rPr>
      </w:pPr>
      <w:r w:rsidRPr="00C43221">
        <w:rPr>
          <w:rFonts w:ascii="Arial" w:hAnsi="Arial" w:cs="Arial"/>
          <w:bCs/>
          <w:sz w:val="24"/>
          <w:szCs w:val="24"/>
        </w:rPr>
        <w:t>Tratamiento (T</w:t>
      </w:r>
      <w:r>
        <w:rPr>
          <w:rFonts w:ascii="Arial" w:hAnsi="Arial" w:cs="Arial"/>
          <w:bCs/>
          <w:sz w:val="24"/>
          <w:szCs w:val="24"/>
        </w:rPr>
        <w:t xml:space="preserve"> III</w:t>
      </w:r>
      <w:r w:rsidRPr="00C43221">
        <w:rPr>
          <w:rFonts w:ascii="Arial" w:hAnsi="Arial" w:cs="Arial"/>
          <w:bCs/>
          <w:sz w:val="24"/>
          <w:szCs w:val="24"/>
        </w:rPr>
        <w:t>): FitoMas-E® a la semilla y en la fase V4 (35 días después de</w:t>
      </w:r>
      <w:r>
        <w:rPr>
          <w:rFonts w:ascii="Arial" w:hAnsi="Arial" w:cs="Arial"/>
          <w:bCs/>
          <w:sz w:val="24"/>
          <w:szCs w:val="24"/>
        </w:rPr>
        <w:t xml:space="preserve"> la siembra)  a una dosis de 2 L</w:t>
      </w:r>
      <w:r w:rsidRPr="00C43221">
        <w:rPr>
          <w:rFonts w:ascii="Arial" w:hAnsi="Arial" w:cs="Arial"/>
          <w:bCs/>
          <w:sz w:val="24"/>
          <w:szCs w:val="24"/>
        </w:rPr>
        <w:t xml:space="preserve"> ha</w:t>
      </w:r>
      <w:r w:rsidRPr="00C43221">
        <w:rPr>
          <w:rFonts w:ascii="Arial" w:hAnsi="Arial" w:cs="Arial"/>
          <w:bCs/>
          <w:sz w:val="24"/>
          <w:szCs w:val="24"/>
          <w:vertAlign w:val="superscript"/>
        </w:rPr>
        <w:t>-1</w:t>
      </w:r>
    </w:p>
    <w:p w:rsidR="00D04C65" w:rsidRPr="00C43221" w:rsidRDefault="00D04C65" w:rsidP="00D04C65">
      <w:pPr>
        <w:widowControl w:val="0"/>
        <w:numPr>
          <w:ilvl w:val="0"/>
          <w:numId w:val="11"/>
        </w:numPr>
        <w:autoSpaceDE w:val="0"/>
        <w:autoSpaceDN w:val="0"/>
        <w:adjustRightInd w:val="0"/>
        <w:spacing w:before="120" w:after="120" w:line="360" w:lineRule="auto"/>
        <w:ind w:right="2"/>
        <w:jc w:val="both"/>
        <w:rPr>
          <w:rFonts w:ascii="Arial" w:hAnsi="Arial" w:cs="Arial"/>
          <w:bCs/>
          <w:sz w:val="24"/>
          <w:szCs w:val="24"/>
        </w:rPr>
      </w:pPr>
      <w:r>
        <w:rPr>
          <w:rFonts w:ascii="Arial" w:hAnsi="Arial" w:cs="Arial"/>
          <w:bCs/>
          <w:sz w:val="24"/>
          <w:szCs w:val="24"/>
        </w:rPr>
        <w:t>Tratamiento (T IV</w:t>
      </w:r>
      <w:r w:rsidRPr="00C43221">
        <w:rPr>
          <w:rFonts w:ascii="Arial" w:hAnsi="Arial" w:cs="Arial"/>
          <w:bCs/>
          <w:sz w:val="24"/>
          <w:szCs w:val="24"/>
        </w:rPr>
        <w:t>): FitoMas-E® a la semilla y en las fases V4 (35 días), R5 (49 días) y R7 (</w:t>
      </w:r>
      <w:r>
        <w:rPr>
          <w:rFonts w:ascii="Arial" w:hAnsi="Arial" w:cs="Arial"/>
          <w:bCs/>
          <w:sz w:val="24"/>
          <w:szCs w:val="24"/>
        </w:rPr>
        <w:t>56 días) a una dosis de 0,6 L</w:t>
      </w:r>
      <w:r w:rsidRPr="00C43221">
        <w:rPr>
          <w:rFonts w:ascii="Arial" w:hAnsi="Arial" w:cs="Arial"/>
          <w:bCs/>
          <w:sz w:val="24"/>
          <w:szCs w:val="24"/>
        </w:rPr>
        <w:t xml:space="preserve"> en cada caso</w:t>
      </w:r>
    </w:p>
    <w:p w:rsidR="00D04C65" w:rsidRPr="00C43221" w:rsidRDefault="00D04C65" w:rsidP="00D04C65">
      <w:pPr>
        <w:widowControl w:val="0"/>
        <w:tabs>
          <w:tab w:val="left" w:pos="5520"/>
          <w:tab w:val="left" w:pos="6390"/>
        </w:tabs>
        <w:autoSpaceDE w:val="0"/>
        <w:autoSpaceDN w:val="0"/>
        <w:adjustRightInd w:val="0"/>
        <w:spacing w:before="120" w:after="120" w:line="360" w:lineRule="auto"/>
        <w:jc w:val="both"/>
        <w:rPr>
          <w:rFonts w:ascii="Arial" w:hAnsi="Arial" w:cs="Arial"/>
          <w:sz w:val="24"/>
          <w:szCs w:val="24"/>
          <w:lang w:val="es-ES_tradnl"/>
        </w:rPr>
      </w:pPr>
      <w:r w:rsidRPr="00C43221">
        <w:rPr>
          <w:rFonts w:ascii="Arial" w:hAnsi="Arial" w:cs="Arial"/>
          <w:sz w:val="24"/>
          <w:szCs w:val="24"/>
          <w:lang w:val="es-ES_tradnl"/>
        </w:rPr>
        <w:t>Las diferentes dosis de FitoMas-E®, se aplicaron con una mochila de fumigación “MATABY”, de 16 litros de capacidad, realizándose las aplicaciones en las primeras horas de la mañana.</w:t>
      </w:r>
    </w:p>
    <w:p w:rsidR="00D04C65" w:rsidRPr="00C43221" w:rsidRDefault="00D04C65" w:rsidP="00D04C65">
      <w:pPr>
        <w:widowControl w:val="0"/>
        <w:tabs>
          <w:tab w:val="left" w:pos="5520"/>
          <w:tab w:val="left" w:pos="6390"/>
        </w:tabs>
        <w:autoSpaceDE w:val="0"/>
        <w:autoSpaceDN w:val="0"/>
        <w:adjustRightInd w:val="0"/>
        <w:spacing w:before="120" w:after="120" w:line="360" w:lineRule="auto"/>
        <w:jc w:val="both"/>
        <w:rPr>
          <w:rFonts w:ascii="Arial" w:hAnsi="Arial" w:cs="Arial"/>
          <w:sz w:val="24"/>
          <w:szCs w:val="24"/>
          <w:lang w:val="es-ES_tradnl"/>
        </w:rPr>
      </w:pPr>
      <w:r w:rsidRPr="00C43221">
        <w:rPr>
          <w:rFonts w:ascii="Arial" w:hAnsi="Arial" w:cs="Arial"/>
          <w:sz w:val="24"/>
          <w:szCs w:val="24"/>
          <w:lang w:val="es-ES_tradnl"/>
        </w:rPr>
        <w:t xml:space="preserve">La siembra se efectuó el 26 de diciembre de 2017 (época intermedia), para el manejo de plagas </w:t>
      </w:r>
      <w:r w:rsidRPr="00C43221">
        <w:rPr>
          <w:rFonts w:ascii="Arial" w:hAnsi="Arial" w:cs="Arial"/>
          <w:sz w:val="24"/>
          <w:szCs w:val="24"/>
        </w:rPr>
        <w:t>se realizó según las instrucciones establecidas por</w:t>
      </w:r>
      <w:r>
        <w:rPr>
          <w:rFonts w:ascii="Arial" w:hAnsi="Arial" w:cs="Arial"/>
          <w:sz w:val="24"/>
          <w:szCs w:val="24"/>
          <w:lang w:val="es-ES_tradnl"/>
        </w:rPr>
        <w:t xml:space="preserve"> </w:t>
      </w:r>
      <w:r w:rsidRPr="00C43221">
        <w:rPr>
          <w:rFonts w:ascii="Arial" w:hAnsi="Arial" w:cs="Arial"/>
          <w:sz w:val="24"/>
          <w:szCs w:val="24"/>
          <w:lang w:val="es-ES_tradnl"/>
        </w:rPr>
        <w:t>el MINAG (2016); en par</w:t>
      </w:r>
      <w:r>
        <w:rPr>
          <w:rFonts w:ascii="Arial" w:hAnsi="Arial" w:cs="Arial"/>
          <w:sz w:val="24"/>
          <w:szCs w:val="24"/>
          <w:lang w:val="es-ES_tradnl"/>
        </w:rPr>
        <w:t>ti</w:t>
      </w:r>
      <w:r w:rsidRPr="00C43221">
        <w:rPr>
          <w:rFonts w:ascii="Arial" w:hAnsi="Arial" w:cs="Arial"/>
          <w:sz w:val="24"/>
          <w:szCs w:val="24"/>
          <w:lang w:val="es-ES_tradnl"/>
        </w:rPr>
        <w:t xml:space="preserve">cular, para el manejo de arvenses, se realizó manual y se empleó la tracción animal para el aporque, el riego fue por aspersión empleándose para ello una bomba </w:t>
      </w:r>
      <w:proofErr w:type="spellStart"/>
      <w:r w:rsidRPr="00C43221">
        <w:rPr>
          <w:rFonts w:ascii="Arial" w:hAnsi="Arial" w:cs="Arial"/>
          <w:sz w:val="24"/>
          <w:szCs w:val="24"/>
          <w:lang w:val="es-ES_tradnl"/>
        </w:rPr>
        <w:t>Perking</w:t>
      </w:r>
      <w:proofErr w:type="spellEnd"/>
      <w:r w:rsidRPr="00C43221">
        <w:rPr>
          <w:rFonts w:ascii="Arial" w:hAnsi="Arial" w:cs="Arial"/>
          <w:sz w:val="24"/>
          <w:szCs w:val="24"/>
          <w:lang w:val="es-ES_tradnl"/>
        </w:rPr>
        <w:t xml:space="preserve"> con tubería de 4 pulgadas y aspersores; se realizaron 3 riegos: el primero después de la siembra, el segundo en la emisión de la primera hoja verdadera, el tercero en la fase de formación de las legumbres, la norma neta de riego para cada uno fue de 250</w:t>
      </w:r>
      <w:r>
        <w:rPr>
          <w:rFonts w:ascii="Arial" w:hAnsi="Arial" w:cs="Arial"/>
          <w:sz w:val="24"/>
          <w:szCs w:val="24"/>
          <w:lang w:val="es-ES_tradnl"/>
        </w:rPr>
        <w:t xml:space="preserve"> </w:t>
      </w:r>
      <w:r w:rsidRPr="00C43221">
        <w:rPr>
          <w:rFonts w:ascii="Arial" w:hAnsi="Arial" w:cs="Arial"/>
          <w:sz w:val="24"/>
          <w:szCs w:val="24"/>
          <w:lang w:val="es-ES_tradnl"/>
        </w:rPr>
        <w:t>m</w:t>
      </w:r>
      <w:r w:rsidRPr="00C43221">
        <w:rPr>
          <w:rFonts w:ascii="Arial" w:hAnsi="Arial" w:cs="Arial"/>
          <w:sz w:val="24"/>
          <w:szCs w:val="24"/>
          <w:vertAlign w:val="superscript"/>
          <w:lang w:val="es-ES_tradnl"/>
        </w:rPr>
        <w:t>3</w:t>
      </w:r>
      <w:r w:rsidRPr="00C43221">
        <w:rPr>
          <w:rFonts w:ascii="Arial" w:hAnsi="Arial" w:cs="Arial"/>
          <w:sz w:val="24"/>
          <w:szCs w:val="24"/>
          <w:lang w:val="es-ES_tradnl"/>
        </w:rPr>
        <w:t>ha</w:t>
      </w:r>
      <w:r w:rsidRPr="00C43221">
        <w:rPr>
          <w:rFonts w:ascii="Arial" w:hAnsi="Arial" w:cs="Arial"/>
          <w:sz w:val="24"/>
          <w:szCs w:val="24"/>
          <w:vertAlign w:val="superscript"/>
          <w:lang w:val="es-ES_tradnl"/>
        </w:rPr>
        <w:t>-1</w:t>
      </w:r>
      <w:r w:rsidRPr="00C43221">
        <w:rPr>
          <w:rFonts w:ascii="Arial" w:hAnsi="Arial" w:cs="Arial"/>
          <w:sz w:val="24"/>
          <w:szCs w:val="24"/>
          <w:lang w:val="es-ES_tradnl"/>
        </w:rPr>
        <w:t>.</w:t>
      </w:r>
    </w:p>
    <w:p w:rsidR="00D04C65" w:rsidRPr="00C43221" w:rsidRDefault="00D04C65" w:rsidP="00D04C65">
      <w:pPr>
        <w:spacing w:line="360" w:lineRule="auto"/>
        <w:jc w:val="both"/>
        <w:rPr>
          <w:rFonts w:ascii="Arial" w:hAnsi="Arial" w:cs="Arial"/>
          <w:sz w:val="24"/>
          <w:szCs w:val="24"/>
        </w:rPr>
      </w:pPr>
      <w:r w:rsidRPr="00C43221">
        <w:rPr>
          <w:rFonts w:ascii="Arial" w:hAnsi="Arial" w:cs="Arial"/>
          <w:sz w:val="24"/>
          <w:szCs w:val="24"/>
          <w:lang w:val="es-ES_tradnl"/>
        </w:rPr>
        <w:t>La cosecha se realizó el día 23 de marzo del 2018 en horario de la mañana tomando 15 plantas por tratamiento, lo cual serian 60 por réplicas para evaluar los componentes del rendimiento: número de legumbres por plantas, número de semillas por legumbre, peso de semillas por planta y peso de 100 semillas. El rendimiento en t ha</w:t>
      </w:r>
      <w:r w:rsidRPr="00C43221">
        <w:rPr>
          <w:rFonts w:ascii="Arial" w:hAnsi="Arial" w:cs="Arial"/>
          <w:sz w:val="24"/>
          <w:szCs w:val="24"/>
          <w:vertAlign w:val="superscript"/>
          <w:lang w:val="es-ES_tradnl"/>
        </w:rPr>
        <w:t>-1</w:t>
      </w:r>
      <w:r w:rsidRPr="00C43221">
        <w:rPr>
          <w:rFonts w:ascii="Arial" w:hAnsi="Arial" w:cs="Arial"/>
          <w:sz w:val="24"/>
          <w:szCs w:val="24"/>
          <w:lang w:val="es-ES_tradnl"/>
        </w:rPr>
        <w:t xml:space="preserve"> de cada tratamiento por réplica fue es</w:t>
      </w:r>
      <w:r>
        <w:rPr>
          <w:rFonts w:ascii="Arial" w:hAnsi="Arial" w:cs="Arial"/>
          <w:sz w:val="24"/>
          <w:szCs w:val="24"/>
          <w:lang w:val="es-ES_tradnl"/>
        </w:rPr>
        <w:t>ti</w:t>
      </w:r>
      <w:r w:rsidRPr="00C43221">
        <w:rPr>
          <w:rFonts w:ascii="Arial" w:hAnsi="Arial" w:cs="Arial"/>
          <w:sz w:val="24"/>
          <w:szCs w:val="24"/>
          <w:lang w:val="es-ES_tradnl"/>
        </w:rPr>
        <w:t xml:space="preserve">mado a </w:t>
      </w:r>
      <w:r>
        <w:rPr>
          <w:rFonts w:ascii="Arial" w:hAnsi="Arial" w:cs="Arial"/>
          <w:sz w:val="24"/>
          <w:szCs w:val="24"/>
          <w:lang w:val="es-ES_tradnl"/>
        </w:rPr>
        <w:t>partir</w:t>
      </w:r>
      <w:r w:rsidRPr="00C43221">
        <w:rPr>
          <w:rFonts w:ascii="Arial" w:hAnsi="Arial" w:cs="Arial"/>
          <w:sz w:val="24"/>
          <w:szCs w:val="24"/>
          <w:lang w:val="es-ES_tradnl"/>
        </w:rPr>
        <w:t xml:space="preserve"> de la cosecha de cada parcela, las cuales tenían un área de 5,25</w:t>
      </w:r>
      <w:r>
        <w:rPr>
          <w:rFonts w:ascii="Arial" w:hAnsi="Arial" w:cs="Arial"/>
          <w:sz w:val="24"/>
          <w:szCs w:val="24"/>
          <w:lang w:val="es-ES_tradnl"/>
        </w:rPr>
        <w:t xml:space="preserve"> </w:t>
      </w:r>
      <w:r w:rsidRPr="00C43221">
        <w:rPr>
          <w:rFonts w:ascii="Arial" w:hAnsi="Arial" w:cs="Arial"/>
          <w:sz w:val="24"/>
          <w:szCs w:val="24"/>
          <w:lang w:val="es-ES_tradnl"/>
        </w:rPr>
        <w:t>m</w:t>
      </w:r>
      <w:r w:rsidRPr="00C43221">
        <w:rPr>
          <w:rFonts w:ascii="Arial" w:hAnsi="Arial" w:cs="Arial"/>
          <w:sz w:val="24"/>
          <w:szCs w:val="24"/>
          <w:vertAlign w:val="superscript"/>
          <w:lang w:val="es-ES_tradnl"/>
        </w:rPr>
        <w:t>2</w:t>
      </w:r>
      <w:r>
        <w:rPr>
          <w:rFonts w:ascii="Arial" w:hAnsi="Arial" w:cs="Arial"/>
          <w:sz w:val="24"/>
          <w:szCs w:val="24"/>
          <w:lang w:val="es-ES_tradnl"/>
        </w:rPr>
        <w:t xml:space="preserve"> cada una. </w:t>
      </w:r>
      <w:r w:rsidRPr="00C43221">
        <w:rPr>
          <w:rFonts w:ascii="Arial" w:hAnsi="Arial" w:cs="Arial"/>
          <w:sz w:val="24"/>
          <w:szCs w:val="24"/>
        </w:rPr>
        <w:t xml:space="preserve">El cálculo </w:t>
      </w:r>
      <w:r>
        <w:rPr>
          <w:rFonts w:ascii="Arial" w:hAnsi="Arial" w:cs="Arial"/>
          <w:sz w:val="24"/>
          <w:szCs w:val="24"/>
        </w:rPr>
        <w:t>automático</w:t>
      </w:r>
      <w:r w:rsidRPr="00C43221">
        <w:rPr>
          <w:rFonts w:ascii="Arial" w:hAnsi="Arial" w:cs="Arial"/>
          <w:sz w:val="24"/>
          <w:szCs w:val="24"/>
        </w:rPr>
        <w:t xml:space="preserve"> del contenido de humedad (%) de los granos se realizó con un probador de granos modelo mini GAC</w:t>
      </w:r>
      <w:r w:rsidRPr="00C43221">
        <w:rPr>
          <w:rFonts w:ascii="Arial" w:hAnsi="Arial" w:cs="Arial"/>
          <w:sz w:val="24"/>
          <w:szCs w:val="24"/>
          <w:vertAlign w:val="superscript"/>
        </w:rPr>
        <w:sym w:font="Symbol" w:char="F0E2"/>
      </w:r>
      <w:r w:rsidRPr="00C43221">
        <w:rPr>
          <w:rFonts w:ascii="Arial" w:hAnsi="Arial" w:cs="Arial"/>
          <w:sz w:val="24"/>
          <w:szCs w:val="24"/>
        </w:rPr>
        <w:t xml:space="preserve"> Plus, producido por DICKEY-</w:t>
      </w:r>
      <w:proofErr w:type="spellStart"/>
      <w:r w:rsidRPr="00C43221">
        <w:rPr>
          <w:rFonts w:ascii="Arial" w:hAnsi="Arial" w:cs="Arial"/>
          <w:sz w:val="24"/>
          <w:szCs w:val="24"/>
        </w:rPr>
        <w:t>john</w:t>
      </w:r>
      <w:proofErr w:type="spellEnd"/>
      <w:r w:rsidRPr="00C43221">
        <w:rPr>
          <w:rFonts w:ascii="Arial" w:hAnsi="Arial" w:cs="Arial"/>
          <w:sz w:val="24"/>
          <w:szCs w:val="24"/>
        </w:rPr>
        <w:t xml:space="preserve"> </w:t>
      </w:r>
      <w:proofErr w:type="spellStart"/>
      <w:r w:rsidRPr="00C43221">
        <w:rPr>
          <w:rFonts w:ascii="Arial" w:hAnsi="Arial" w:cs="Arial"/>
          <w:sz w:val="24"/>
          <w:szCs w:val="24"/>
        </w:rPr>
        <w:t>corpora</w:t>
      </w:r>
      <w:r>
        <w:rPr>
          <w:rFonts w:ascii="Arial" w:hAnsi="Arial" w:cs="Arial"/>
          <w:sz w:val="24"/>
          <w:szCs w:val="24"/>
        </w:rPr>
        <w:t>tion</w:t>
      </w:r>
      <w:proofErr w:type="spellEnd"/>
      <w:r w:rsidRPr="00C43221">
        <w:rPr>
          <w:rFonts w:ascii="Arial" w:hAnsi="Arial" w:cs="Arial"/>
          <w:sz w:val="24"/>
          <w:szCs w:val="24"/>
        </w:rPr>
        <w:t xml:space="preserve">. </w:t>
      </w:r>
      <w:r w:rsidRPr="00C43221">
        <w:rPr>
          <w:rFonts w:ascii="Arial" w:eastAsia="Times New Roman" w:hAnsi="Arial" w:cs="Arial"/>
          <w:sz w:val="24"/>
          <w:szCs w:val="20"/>
        </w:rPr>
        <w:t>Las semillas fueron colocadas en cartuchos de papel, y expuestas al sol y al aire, hasta alcanzar una humedad en las mismas de 13±0,2</w:t>
      </w:r>
      <w:r>
        <w:rPr>
          <w:rFonts w:ascii="Arial" w:eastAsia="Times New Roman" w:hAnsi="Arial" w:cs="Arial"/>
          <w:sz w:val="24"/>
          <w:szCs w:val="20"/>
        </w:rPr>
        <w:t xml:space="preserve"> </w:t>
      </w:r>
      <w:r w:rsidRPr="00C43221">
        <w:rPr>
          <w:rFonts w:ascii="Arial" w:eastAsia="Times New Roman" w:hAnsi="Arial" w:cs="Arial"/>
          <w:sz w:val="24"/>
          <w:szCs w:val="20"/>
        </w:rPr>
        <w:t>%.</w:t>
      </w:r>
    </w:p>
    <w:p w:rsidR="00D04C65" w:rsidRPr="007E338A" w:rsidRDefault="00D04C65" w:rsidP="00D04C65">
      <w:pPr>
        <w:autoSpaceDE w:val="0"/>
        <w:autoSpaceDN w:val="0"/>
        <w:adjustRightInd w:val="0"/>
        <w:spacing w:before="120" w:after="120" w:line="360" w:lineRule="auto"/>
        <w:jc w:val="both"/>
        <w:rPr>
          <w:rFonts w:ascii="Arial" w:hAnsi="Arial" w:cs="Arial"/>
          <w:color w:val="231F20"/>
          <w:sz w:val="24"/>
          <w:szCs w:val="24"/>
        </w:rPr>
      </w:pPr>
      <w:r w:rsidRPr="007E338A">
        <w:rPr>
          <w:rFonts w:ascii="Arial" w:hAnsi="Arial" w:cs="Arial"/>
          <w:color w:val="231F20"/>
          <w:sz w:val="24"/>
          <w:szCs w:val="24"/>
        </w:rPr>
        <w:t>Los componentes del rendimiento se evaluaron en el momento de la cosecha. Para ello se tomaron 15 plantas por cada tratamiento que estuvieran en competencia intraespecífica perfecta</w:t>
      </w:r>
    </w:p>
    <w:p w:rsidR="00D04C65" w:rsidRPr="007E338A" w:rsidRDefault="00D04C65" w:rsidP="00D04C65">
      <w:pPr>
        <w:autoSpaceDE w:val="0"/>
        <w:autoSpaceDN w:val="0"/>
        <w:adjustRightInd w:val="0"/>
        <w:spacing w:before="120" w:after="120" w:line="360" w:lineRule="auto"/>
        <w:jc w:val="both"/>
        <w:rPr>
          <w:rFonts w:ascii="Arial" w:hAnsi="Arial" w:cs="Arial"/>
          <w:color w:val="231F20"/>
          <w:sz w:val="24"/>
          <w:szCs w:val="24"/>
        </w:rPr>
      </w:pPr>
      <w:r w:rsidRPr="007E338A">
        <w:rPr>
          <w:rFonts w:ascii="Arial" w:hAnsi="Arial" w:cs="Arial"/>
          <w:color w:val="231F20"/>
          <w:sz w:val="24"/>
          <w:szCs w:val="24"/>
        </w:rPr>
        <w:t xml:space="preserve">Los componentes del rendimiento fueron evaluados en el momento de la cosecha, los que se muestran a continuación: </w:t>
      </w:r>
    </w:p>
    <w:p w:rsidR="00D04C65" w:rsidRPr="007E338A" w:rsidRDefault="00D04C65" w:rsidP="00D04C65">
      <w:pPr>
        <w:numPr>
          <w:ilvl w:val="0"/>
          <w:numId w:val="10"/>
        </w:numPr>
        <w:autoSpaceDE w:val="0"/>
        <w:autoSpaceDN w:val="0"/>
        <w:adjustRightInd w:val="0"/>
        <w:spacing w:before="120" w:after="120" w:line="360" w:lineRule="auto"/>
        <w:jc w:val="both"/>
        <w:rPr>
          <w:rFonts w:ascii="Arial" w:hAnsi="Arial" w:cs="Arial"/>
          <w:color w:val="231F20"/>
          <w:sz w:val="24"/>
          <w:szCs w:val="24"/>
        </w:rPr>
      </w:pPr>
      <w:r w:rsidRPr="007E338A">
        <w:rPr>
          <w:rFonts w:ascii="Arial" w:hAnsi="Arial" w:cs="Arial"/>
          <w:color w:val="231F20"/>
          <w:sz w:val="24"/>
          <w:szCs w:val="24"/>
        </w:rPr>
        <w:t>Número de legumbres /plantas.</w:t>
      </w:r>
    </w:p>
    <w:p w:rsidR="00D04C65" w:rsidRPr="007E338A" w:rsidRDefault="00D04C65" w:rsidP="00D04C65">
      <w:pPr>
        <w:numPr>
          <w:ilvl w:val="0"/>
          <w:numId w:val="10"/>
        </w:numPr>
        <w:autoSpaceDE w:val="0"/>
        <w:autoSpaceDN w:val="0"/>
        <w:adjustRightInd w:val="0"/>
        <w:spacing w:before="120" w:after="120" w:line="360" w:lineRule="auto"/>
        <w:jc w:val="both"/>
        <w:rPr>
          <w:rFonts w:ascii="Arial" w:hAnsi="Arial" w:cs="Arial"/>
          <w:color w:val="231F20"/>
          <w:sz w:val="24"/>
          <w:szCs w:val="24"/>
        </w:rPr>
      </w:pPr>
      <w:r w:rsidRPr="007E338A">
        <w:rPr>
          <w:rFonts w:ascii="Arial" w:hAnsi="Arial" w:cs="Arial"/>
          <w:color w:val="231F20"/>
          <w:sz w:val="24"/>
          <w:szCs w:val="24"/>
        </w:rPr>
        <w:t>Promedio de semillas/legumbres.</w:t>
      </w:r>
    </w:p>
    <w:p w:rsidR="00D04C65" w:rsidRPr="007E338A" w:rsidRDefault="00D04C65" w:rsidP="00D04C65">
      <w:pPr>
        <w:numPr>
          <w:ilvl w:val="0"/>
          <w:numId w:val="10"/>
        </w:numPr>
        <w:autoSpaceDE w:val="0"/>
        <w:autoSpaceDN w:val="0"/>
        <w:adjustRightInd w:val="0"/>
        <w:spacing w:before="120" w:after="120" w:line="360" w:lineRule="auto"/>
        <w:jc w:val="both"/>
        <w:rPr>
          <w:rFonts w:ascii="Arial" w:hAnsi="Arial" w:cs="Arial"/>
          <w:color w:val="231F20"/>
          <w:sz w:val="24"/>
          <w:szCs w:val="24"/>
        </w:rPr>
      </w:pPr>
      <w:r w:rsidRPr="007E338A">
        <w:rPr>
          <w:rFonts w:ascii="Arial" w:hAnsi="Arial" w:cs="Arial"/>
          <w:color w:val="231F20"/>
          <w:sz w:val="24"/>
          <w:szCs w:val="24"/>
        </w:rPr>
        <w:t>Número de semillas/planta.</w:t>
      </w:r>
    </w:p>
    <w:p w:rsidR="00D04C65" w:rsidRPr="007E338A" w:rsidRDefault="00D04C65" w:rsidP="00D04C65">
      <w:pPr>
        <w:numPr>
          <w:ilvl w:val="0"/>
          <w:numId w:val="10"/>
        </w:numPr>
        <w:autoSpaceDE w:val="0"/>
        <w:autoSpaceDN w:val="0"/>
        <w:adjustRightInd w:val="0"/>
        <w:spacing w:before="120" w:after="120" w:line="360" w:lineRule="auto"/>
        <w:jc w:val="both"/>
        <w:rPr>
          <w:rFonts w:ascii="Arial" w:hAnsi="Arial" w:cs="Arial"/>
          <w:color w:val="231F20"/>
          <w:sz w:val="24"/>
          <w:szCs w:val="24"/>
        </w:rPr>
      </w:pPr>
      <w:r w:rsidRPr="007E338A">
        <w:rPr>
          <w:rFonts w:ascii="Arial" w:hAnsi="Arial" w:cs="Arial"/>
          <w:color w:val="231F20"/>
          <w:sz w:val="24"/>
          <w:szCs w:val="24"/>
        </w:rPr>
        <w:t>Peso de semillas/planta.</w:t>
      </w:r>
    </w:p>
    <w:p w:rsidR="00D04C65" w:rsidRPr="007E338A" w:rsidRDefault="00D04C65" w:rsidP="00D04C65">
      <w:pPr>
        <w:numPr>
          <w:ilvl w:val="0"/>
          <w:numId w:val="10"/>
        </w:numPr>
        <w:autoSpaceDE w:val="0"/>
        <w:autoSpaceDN w:val="0"/>
        <w:adjustRightInd w:val="0"/>
        <w:spacing w:before="120" w:after="120" w:line="360" w:lineRule="auto"/>
        <w:jc w:val="both"/>
        <w:rPr>
          <w:rFonts w:ascii="Arial" w:hAnsi="Arial" w:cs="Arial"/>
          <w:color w:val="231F20"/>
          <w:sz w:val="24"/>
          <w:szCs w:val="24"/>
        </w:rPr>
      </w:pPr>
      <w:r w:rsidRPr="007E338A">
        <w:rPr>
          <w:rFonts w:ascii="Arial" w:hAnsi="Arial" w:cs="Arial"/>
          <w:color w:val="231F20"/>
          <w:sz w:val="24"/>
          <w:szCs w:val="24"/>
        </w:rPr>
        <w:t>Peso de 100 semillas/tratamiento.</w:t>
      </w:r>
    </w:p>
    <w:p w:rsidR="00D04C65" w:rsidRPr="007E338A" w:rsidRDefault="00D04C65" w:rsidP="00D04C65">
      <w:pPr>
        <w:numPr>
          <w:ilvl w:val="0"/>
          <w:numId w:val="10"/>
        </w:numPr>
        <w:autoSpaceDE w:val="0"/>
        <w:autoSpaceDN w:val="0"/>
        <w:adjustRightInd w:val="0"/>
        <w:spacing w:before="120" w:after="120" w:line="360" w:lineRule="auto"/>
        <w:jc w:val="both"/>
        <w:rPr>
          <w:rFonts w:ascii="Arial" w:hAnsi="Arial" w:cs="Arial"/>
          <w:color w:val="231F20"/>
          <w:sz w:val="24"/>
          <w:szCs w:val="24"/>
        </w:rPr>
      </w:pPr>
      <w:r w:rsidRPr="007E338A">
        <w:rPr>
          <w:rFonts w:ascii="Arial" w:hAnsi="Arial" w:cs="Arial"/>
          <w:color w:val="231F20"/>
          <w:sz w:val="24"/>
          <w:szCs w:val="24"/>
        </w:rPr>
        <w:t>Rendimientos (t ha</w:t>
      </w:r>
      <w:r w:rsidRPr="007E338A">
        <w:rPr>
          <w:rFonts w:ascii="Arial" w:hAnsi="Arial" w:cs="Arial"/>
          <w:color w:val="231F20"/>
          <w:sz w:val="24"/>
          <w:szCs w:val="24"/>
          <w:vertAlign w:val="superscript"/>
        </w:rPr>
        <w:t>-1</w:t>
      </w:r>
      <w:r w:rsidRPr="007E338A">
        <w:rPr>
          <w:rFonts w:ascii="Arial" w:hAnsi="Arial" w:cs="Arial"/>
          <w:color w:val="231F20"/>
          <w:sz w:val="24"/>
          <w:szCs w:val="24"/>
        </w:rPr>
        <w:t>).</w:t>
      </w:r>
    </w:p>
    <w:p w:rsidR="00D04C65" w:rsidRPr="007E338A" w:rsidRDefault="00D04C65" w:rsidP="00D04C65">
      <w:pPr>
        <w:widowControl w:val="0"/>
        <w:tabs>
          <w:tab w:val="left" w:pos="5520"/>
          <w:tab w:val="left" w:pos="6390"/>
        </w:tabs>
        <w:autoSpaceDE w:val="0"/>
        <w:autoSpaceDN w:val="0"/>
        <w:adjustRightInd w:val="0"/>
        <w:spacing w:before="120" w:after="120" w:line="360" w:lineRule="auto"/>
        <w:ind w:right="2"/>
        <w:jc w:val="both"/>
        <w:rPr>
          <w:rFonts w:ascii="Arial" w:hAnsi="Arial" w:cs="Arial"/>
          <w:sz w:val="24"/>
          <w:szCs w:val="24"/>
          <w:lang w:val="es-ES_tradnl"/>
        </w:rPr>
      </w:pPr>
      <w:r w:rsidRPr="007E338A">
        <w:rPr>
          <w:rFonts w:ascii="Arial" w:hAnsi="Arial" w:cs="Arial"/>
          <w:color w:val="231F20"/>
          <w:sz w:val="24"/>
          <w:szCs w:val="24"/>
        </w:rPr>
        <w:t>El cálculo del rendimiento en t.ha-</w:t>
      </w:r>
      <w:r w:rsidRPr="007E338A">
        <w:rPr>
          <w:rFonts w:ascii="Arial" w:hAnsi="Arial" w:cs="Arial"/>
          <w:color w:val="231F20"/>
          <w:sz w:val="24"/>
          <w:szCs w:val="24"/>
          <w:vertAlign w:val="superscript"/>
        </w:rPr>
        <w:t>1</w:t>
      </w:r>
      <w:r w:rsidRPr="007E338A">
        <w:rPr>
          <w:rFonts w:ascii="Arial" w:hAnsi="Arial" w:cs="Arial"/>
          <w:color w:val="231F20"/>
          <w:sz w:val="24"/>
          <w:szCs w:val="24"/>
        </w:rPr>
        <w:t xml:space="preserve"> se estimó cosechando las tres parcelas por tratamiento cada una de ellas con un área </w:t>
      </w:r>
      <w:r w:rsidRPr="007E338A">
        <w:rPr>
          <w:rFonts w:ascii="Arial" w:hAnsi="Arial" w:cs="Arial"/>
          <w:sz w:val="24"/>
          <w:szCs w:val="24"/>
          <w:lang w:val="es-ES_tradnl"/>
        </w:rPr>
        <w:t>5,25</w:t>
      </w:r>
      <w:r>
        <w:rPr>
          <w:rFonts w:ascii="Arial" w:hAnsi="Arial" w:cs="Arial"/>
          <w:sz w:val="24"/>
          <w:szCs w:val="24"/>
          <w:lang w:val="es-ES_tradnl"/>
        </w:rPr>
        <w:t xml:space="preserve"> </w:t>
      </w:r>
      <w:r w:rsidRPr="007E338A">
        <w:rPr>
          <w:rFonts w:ascii="Arial" w:hAnsi="Arial" w:cs="Arial"/>
          <w:sz w:val="24"/>
          <w:szCs w:val="24"/>
          <w:lang w:val="es-ES_tradnl"/>
        </w:rPr>
        <w:t>m</w:t>
      </w:r>
      <w:r w:rsidRPr="007E338A">
        <w:rPr>
          <w:rFonts w:ascii="Arial" w:hAnsi="Arial" w:cs="Arial"/>
          <w:sz w:val="24"/>
          <w:szCs w:val="24"/>
          <w:vertAlign w:val="superscript"/>
          <w:lang w:val="es-ES_tradnl"/>
        </w:rPr>
        <w:t>2</w:t>
      </w:r>
      <w:r w:rsidRPr="007E338A">
        <w:rPr>
          <w:rFonts w:ascii="Arial" w:hAnsi="Arial" w:cs="Arial"/>
          <w:sz w:val="24"/>
          <w:szCs w:val="24"/>
          <w:lang w:val="es-ES_tradnl"/>
        </w:rPr>
        <w:t>, posterior a la cosecha se pasó al secado natural de las semillas en condiciones ambientales naturales hasta alcanzar un 13,5% ± 0,2% de humedad respectivamente. El cálculo automático del contenido de humedad (%) de los granos se realizó con un probador de granos modelo mini GAC</w:t>
      </w:r>
      <w:r w:rsidRPr="007E338A">
        <w:rPr>
          <w:rFonts w:ascii="Arial" w:hAnsi="Arial" w:cs="Arial"/>
          <w:sz w:val="24"/>
          <w:szCs w:val="24"/>
          <w:vertAlign w:val="superscript"/>
        </w:rPr>
        <w:t xml:space="preserve"> </w:t>
      </w:r>
      <w:r w:rsidRPr="007E338A">
        <w:rPr>
          <w:rFonts w:ascii="Arial" w:hAnsi="Arial" w:cs="Arial"/>
          <w:sz w:val="24"/>
          <w:szCs w:val="24"/>
          <w:vertAlign w:val="superscript"/>
        </w:rPr>
        <w:sym w:font="Symbol" w:char="F0E2"/>
      </w:r>
      <w:r w:rsidRPr="007E338A">
        <w:rPr>
          <w:rFonts w:ascii="Arial" w:hAnsi="Arial" w:cs="Arial"/>
          <w:sz w:val="24"/>
          <w:szCs w:val="24"/>
          <w:lang w:val="es-ES_tradnl"/>
        </w:rPr>
        <w:t xml:space="preserve"> Plus, producido por DICKEY-John </w:t>
      </w:r>
      <w:proofErr w:type="spellStart"/>
      <w:r w:rsidRPr="007E338A">
        <w:rPr>
          <w:rFonts w:ascii="Arial" w:hAnsi="Arial" w:cs="Arial"/>
          <w:sz w:val="24"/>
          <w:szCs w:val="24"/>
          <w:lang w:val="es-ES_tradnl"/>
        </w:rPr>
        <w:t>Corporation</w:t>
      </w:r>
      <w:proofErr w:type="spellEnd"/>
      <w:r w:rsidRPr="007E338A">
        <w:rPr>
          <w:rFonts w:ascii="Arial" w:hAnsi="Arial" w:cs="Arial"/>
          <w:sz w:val="24"/>
          <w:szCs w:val="24"/>
          <w:lang w:val="es-ES_tradnl"/>
        </w:rPr>
        <w:t>.</w:t>
      </w:r>
    </w:p>
    <w:p w:rsidR="00D04C65" w:rsidRPr="007E338A" w:rsidRDefault="00D04C65" w:rsidP="00D04C65">
      <w:pPr>
        <w:autoSpaceDE w:val="0"/>
        <w:autoSpaceDN w:val="0"/>
        <w:adjustRightInd w:val="0"/>
        <w:spacing w:before="120" w:after="120" w:line="360" w:lineRule="auto"/>
        <w:jc w:val="both"/>
        <w:rPr>
          <w:rFonts w:ascii="Arial" w:hAnsi="Arial" w:cs="Arial"/>
          <w:color w:val="231F20"/>
          <w:sz w:val="24"/>
          <w:szCs w:val="24"/>
        </w:rPr>
      </w:pPr>
      <w:r w:rsidRPr="007E338A">
        <w:rPr>
          <w:rFonts w:ascii="Arial" w:hAnsi="Arial" w:cs="Arial"/>
          <w:color w:val="231F20"/>
          <w:sz w:val="24"/>
          <w:szCs w:val="24"/>
        </w:rPr>
        <w:t xml:space="preserve">Para determinar el peso de las semillas por tratamiento se empleó una balanza </w:t>
      </w:r>
      <w:r>
        <w:rPr>
          <w:rFonts w:ascii="Arial" w:hAnsi="Arial" w:cs="Arial"/>
          <w:color w:val="231F20"/>
          <w:sz w:val="24"/>
          <w:szCs w:val="24"/>
        </w:rPr>
        <w:t xml:space="preserve">digital </w:t>
      </w:r>
      <w:r w:rsidRPr="007E338A">
        <w:rPr>
          <w:rFonts w:ascii="Arial" w:hAnsi="Arial" w:cs="Arial"/>
          <w:color w:val="231F20"/>
          <w:sz w:val="24"/>
          <w:szCs w:val="24"/>
        </w:rPr>
        <w:t>marca Scout Pro, con una capacidad de peso máximo de 600</w:t>
      </w:r>
      <w:r>
        <w:rPr>
          <w:rFonts w:ascii="Arial" w:hAnsi="Arial" w:cs="Arial"/>
          <w:color w:val="231F20"/>
          <w:sz w:val="24"/>
          <w:szCs w:val="24"/>
        </w:rPr>
        <w:t xml:space="preserve"> </w:t>
      </w:r>
      <w:r w:rsidRPr="007E338A">
        <w:rPr>
          <w:rFonts w:ascii="Arial" w:hAnsi="Arial" w:cs="Arial"/>
          <w:color w:val="231F20"/>
          <w:sz w:val="24"/>
          <w:szCs w:val="24"/>
        </w:rPr>
        <w:t>g de procedencia china con precisión de 0,1 mg.</w:t>
      </w:r>
    </w:p>
    <w:p w:rsidR="00D04C65" w:rsidRDefault="00D04C65" w:rsidP="00D04C65">
      <w:pPr>
        <w:autoSpaceDE w:val="0"/>
        <w:autoSpaceDN w:val="0"/>
        <w:adjustRightInd w:val="0"/>
        <w:spacing w:before="120" w:after="120" w:line="360" w:lineRule="auto"/>
        <w:jc w:val="both"/>
        <w:rPr>
          <w:rFonts w:ascii="Arial" w:hAnsi="Arial" w:cs="Arial"/>
          <w:color w:val="231F20"/>
          <w:sz w:val="24"/>
          <w:szCs w:val="24"/>
        </w:rPr>
      </w:pPr>
      <w:r w:rsidRPr="007E338A">
        <w:rPr>
          <w:rFonts w:ascii="Arial" w:hAnsi="Arial" w:cs="Arial"/>
          <w:color w:val="231F20"/>
          <w:sz w:val="24"/>
          <w:szCs w:val="24"/>
        </w:rPr>
        <w:t xml:space="preserve">Para el procesamiento estadístico se analizaron los datos a través del </w:t>
      </w:r>
      <w:proofErr w:type="spellStart"/>
      <w:r w:rsidRPr="007E338A">
        <w:rPr>
          <w:rFonts w:ascii="Arial" w:hAnsi="Arial" w:cs="Arial"/>
          <w:color w:val="231F20"/>
          <w:sz w:val="24"/>
          <w:szCs w:val="24"/>
        </w:rPr>
        <w:t>Statgraphics</w:t>
      </w:r>
      <w:proofErr w:type="spellEnd"/>
      <w:r w:rsidRPr="007E338A">
        <w:rPr>
          <w:rFonts w:ascii="Arial" w:hAnsi="Arial" w:cs="Arial"/>
          <w:color w:val="231F20"/>
          <w:sz w:val="24"/>
          <w:szCs w:val="24"/>
        </w:rPr>
        <w:t xml:space="preserve"> Plus 5.1 (2000)</w:t>
      </w:r>
      <w:r>
        <w:rPr>
          <w:rFonts w:ascii="Arial" w:hAnsi="Arial" w:cs="Arial"/>
          <w:color w:val="231F20"/>
          <w:sz w:val="24"/>
          <w:szCs w:val="24"/>
        </w:rPr>
        <w:t>. S</w:t>
      </w:r>
      <w:r w:rsidRPr="007E338A">
        <w:rPr>
          <w:rFonts w:ascii="Arial" w:hAnsi="Arial" w:cs="Arial"/>
          <w:color w:val="231F20"/>
          <w:sz w:val="24"/>
          <w:szCs w:val="24"/>
        </w:rPr>
        <w:t>e realizó un análisis de varianza cuando los datos cumplían los supuestos de homogeneidad de varianza y se utilizó la prueba de Duncan para evaluar las diferencias estadísti</w:t>
      </w:r>
      <w:bookmarkStart w:id="2" w:name="_Toc515915974"/>
      <w:bookmarkStart w:id="3" w:name="_Toc516217595"/>
      <w:r>
        <w:rPr>
          <w:rFonts w:ascii="Arial" w:hAnsi="Arial" w:cs="Arial"/>
          <w:color w:val="231F20"/>
          <w:sz w:val="24"/>
          <w:szCs w:val="24"/>
        </w:rPr>
        <w:t>cas entre las medias</w:t>
      </w:r>
    </w:p>
    <w:p w:rsidR="00D04C65" w:rsidRPr="00420EF0" w:rsidRDefault="00D04C65" w:rsidP="00D04C65">
      <w:pPr>
        <w:spacing w:after="0" w:line="360" w:lineRule="auto"/>
        <w:jc w:val="both"/>
        <w:rPr>
          <w:rFonts w:ascii="Times New Roman" w:hAnsi="Times New Roman"/>
          <w:b/>
          <w:sz w:val="24"/>
          <w:szCs w:val="24"/>
        </w:rPr>
      </w:pPr>
      <w:r w:rsidRPr="00420EF0">
        <w:rPr>
          <w:rFonts w:ascii="Times New Roman" w:hAnsi="Times New Roman"/>
          <w:b/>
          <w:sz w:val="24"/>
          <w:szCs w:val="24"/>
        </w:rPr>
        <w:t>RESULTADOS Y DISCUSIÓN</w:t>
      </w:r>
    </w:p>
    <w:p w:rsidR="00D04C65" w:rsidRPr="00C05A82" w:rsidRDefault="00D04C65" w:rsidP="00D04C65">
      <w:pPr>
        <w:pStyle w:val="Ttulo3"/>
        <w:rPr>
          <w:b/>
          <w:i w:val="0"/>
        </w:rPr>
      </w:pPr>
      <w:bookmarkStart w:id="4" w:name="_GoBack"/>
      <w:bookmarkEnd w:id="4"/>
      <w:r>
        <w:rPr>
          <w:b/>
          <w:i w:val="0"/>
        </w:rPr>
        <w:t>Tasa de Asimilación N</w:t>
      </w:r>
      <w:r w:rsidRPr="00C05A82">
        <w:rPr>
          <w:b/>
          <w:i w:val="0"/>
        </w:rPr>
        <w:t>eta (TAN), Tasa Relativa de Crecimiento (TCR), Tasa Absoluta de</w:t>
      </w:r>
      <w:r>
        <w:rPr>
          <w:b/>
          <w:i w:val="0"/>
        </w:rPr>
        <w:t xml:space="preserve"> Crecimiento (TAC) y Razón del </w:t>
      </w:r>
      <w:r w:rsidRPr="00786C6B">
        <w:rPr>
          <w:b/>
          <w:i w:val="0"/>
        </w:rPr>
        <w:t>Área</w:t>
      </w:r>
      <w:r>
        <w:rPr>
          <w:b/>
          <w:i w:val="0"/>
        </w:rPr>
        <w:t xml:space="preserve"> F</w:t>
      </w:r>
      <w:r w:rsidRPr="00C05A82">
        <w:rPr>
          <w:b/>
          <w:i w:val="0"/>
        </w:rPr>
        <w:t>oliar (RAF).</w:t>
      </w:r>
      <w:bookmarkEnd w:id="2"/>
      <w:bookmarkEnd w:id="3"/>
    </w:p>
    <w:p w:rsidR="00D04C65" w:rsidRDefault="00D04C65" w:rsidP="00D04C65">
      <w:pPr>
        <w:pStyle w:val="Prrafodelista"/>
        <w:numPr>
          <w:ilvl w:val="0"/>
          <w:numId w:val="4"/>
        </w:numPr>
        <w:spacing w:before="120" w:after="120" w:line="360" w:lineRule="auto"/>
        <w:contextualSpacing w:val="0"/>
        <w:jc w:val="both"/>
        <w:rPr>
          <w:rFonts w:ascii="Arial" w:hAnsi="Arial" w:cs="Arial"/>
        </w:rPr>
      </w:pPr>
      <w:r w:rsidRPr="00C43221">
        <w:rPr>
          <w:rFonts w:ascii="Arial" w:hAnsi="Arial" w:cs="Arial"/>
        </w:rPr>
        <w:t xml:space="preserve">Efecto del FitoMas-E®  en los indicadores fisiológicos de la planta de frijol común </w:t>
      </w:r>
    </w:p>
    <w:p w:rsidR="00D04C65" w:rsidRPr="00C43221" w:rsidRDefault="00D04C65" w:rsidP="00D04C65">
      <w:pPr>
        <w:pStyle w:val="Prrafodelista"/>
        <w:spacing w:after="160" w:line="360" w:lineRule="auto"/>
        <w:ind w:left="0"/>
        <w:jc w:val="both"/>
        <w:rPr>
          <w:rFonts w:ascii="Arial" w:hAnsi="Arial" w:cs="Arial"/>
        </w:rPr>
      </w:pPr>
      <w:r w:rsidRPr="00C43221">
        <w:rPr>
          <w:rFonts w:ascii="Arial" w:hAnsi="Arial" w:cs="Arial"/>
        </w:rPr>
        <w:t xml:space="preserve">En la tabla </w:t>
      </w:r>
      <w:r>
        <w:rPr>
          <w:rFonts w:ascii="Arial" w:hAnsi="Arial" w:cs="Arial"/>
        </w:rPr>
        <w:t>3</w:t>
      </w:r>
      <w:r w:rsidRPr="00C43221">
        <w:rPr>
          <w:rFonts w:ascii="Arial" w:hAnsi="Arial" w:cs="Arial"/>
        </w:rPr>
        <w:t xml:space="preserve"> se muestra que la </w:t>
      </w:r>
      <w:r>
        <w:rPr>
          <w:rFonts w:ascii="Arial" w:hAnsi="Arial" w:cs="Arial"/>
        </w:rPr>
        <w:t>(TAN)</w:t>
      </w:r>
      <w:r w:rsidRPr="00C43221">
        <w:rPr>
          <w:rFonts w:ascii="Arial" w:hAnsi="Arial" w:cs="Arial"/>
        </w:rPr>
        <w:t xml:space="preserve"> presenta diferencias </w:t>
      </w:r>
      <w:r>
        <w:rPr>
          <w:rFonts w:ascii="Arial" w:hAnsi="Arial" w:cs="Arial"/>
        </w:rPr>
        <w:t>estadística</w:t>
      </w:r>
      <w:r w:rsidRPr="00C43221">
        <w:rPr>
          <w:rFonts w:ascii="Arial" w:hAnsi="Arial" w:cs="Arial"/>
        </w:rPr>
        <w:t xml:space="preserve">s </w:t>
      </w:r>
      <w:r>
        <w:rPr>
          <w:rFonts w:ascii="Arial" w:hAnsi="Arial" w:cs="Arial"/>
        </w:rPr>
        <w:t>significativa</w:t>
      </w:r>
      <w:r w:rsidRPr="00C43221">
        <w:rPr>
          <w:rFonts w:ascii="Arial" w:hAnsi="Arial" w:cs="Arial"/>
        </w:rPr>
        <w:t xml:space="preserve">s </w:t>
      </w:r>
      <w:r>
        <w:rPr>
          <w:rFonts w:ascii="Arial" w:hAnsi="Arial" w:cs="Arial"/>
        </w:rPr>
        <w:t>entre los tres primeros</w:t>
      </w:r>
      <w:r w:rsidRPr="00C43221">
        <w:rPr>
          <w:rFonts w:ascii="Arial" w:hAnsi="Arial" w:cs="Arial"/>
        </w:rPr>
        <w:t xml:space="preserve"> tratamientos</w:t>
      </w:r>
      <w:r>
        <w:rPr>
          <w:rFonts w:ascii="Arial" w:hAnsi="Arial" w:cs="Arial"/>
        </w:rPr>
        <w:t xml:space="preserve"> estudiados con el tratamiento IV</w:t>
      </w:r>
      <w:r w:rsidRPr="00C43221">
        <w:rPr>
          <w:rFonts w:ascii="Arial" w:hAnsi="Arial" w:cs="Arial"/>
          <w:lang w:val="es-ES_tradnl"/>
        </w:rPr>
        <w:t>.</w:t>
      </w:r>
    </w:p>
    <w:p w:rsidR="00D04C65" w:rsidRPr="00D6080B" w:rsidRDefault="00D04C65" w:rsidP="00D04C65">
      <w:pPr>
        <w:pStyle w:val="Descripcin"/>
      </w:pPr>
      <w:bookmarkStart w:id="5" w:name="_Toc515917821"/>
      <w:r w:rsidRPr="00D6080B">
        <w:t xml:space="preserve">Tabla </w:t>
      </w:r>
      <w:r w:rsidRPr="00D6080B">
        <w:fldChar w:fldCharType="begin"/>
      </w:r>
      <w:r w:rsidRPr="00D6080B">
        <w:instrText xml:space="preserve"> SEQ Tabla \* ARABIC </w:instrText>
      </w:r>
      <w:r w:rsidRPr="00D6080B">
        <w:fldChar w:fldCharType="separate"/>
      </w:r>
      <w:r>
        <w:rPr>
          <w:noProof/>
        </w:rPr>
        <w:t>3</w:t>
      </w:r>
      <w:r w:rsidRPr="00D6080B">
        <w:fldChar w:fldCharType="end"/>
      </w:r>
      <w:r w:rsidRPr="00D6080B">
        <w:t>.</w:t>
      </w:r>
      <w:r>
        <w:t xml:space="preserve"> </w:t>
      </w:r>
      <w:r w:rsidRPr="00D6080B">
        <w:t>Efecto del FitoMas-E® en los indicadores fisiológicos de la planta de frijol común</w:t>
      </w:r>
      <w:r>
        <w:t>.</w:t>
      </w:r>
      <w:bookmarkEnd w:id="5"/>
      <w:r w:rsidRPr="00D6080B">
        <w:t xml:space="preserve"> </w:t>
      </w:r>
    </w:p>
    <w:tbl>
      <w:tblPr>
        <w:tblW w:w="0" w:type="auto"/>
        <w:jc w:val="center"/>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2738"/>
        <w:gridCol w:w="1276"/>
        <w:gridCol w:w="1559"/>
        <w:gridCol w:w="1369"/>
        <w:gridCol w:w="1418"/>
      </w:tblGrid>
      <w:tr w:rsidR="00D04C65" w:rsidRPr="00E4450D" w:rsidTr="00F852F2">
        <w:trPr>
          <w:trHeight w:val="726"/>
          <w:jc w:val="center"/>
        </w:trPr>
        <w:tc>
          <w:tcPr>
            <w:tcW w:w="2738"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color w:val="000000"/>
              </w:rPr>
            </w:pPr>
            <w:r w:rsidRPr="00E4450D">
              <w:rPr>
                <w:rFonts w:ascii="Arial" w:hAnsi="Arial" w:cs="Arial"/>
                <w:b/>
                <w:color w:val="000000"/>
              </w:rPr>
              <w:t>Tratamientos</w:t>
            </w:r>
          </w:p>
        </w:tc>
        <w:tc>
          <w:tcPr>
            <w:tcW w:w="1276" w:type="dxa"/>
            <w:shd w:val="clear" w:color="auto" w:fill="auto"/>
            <w:vAlign w:val="center"/>
          </w:tcPr>
          <w:p w:rsidR="00D04C65" w:rsidRPr="00E4450D" w:rsidRDefault="00D04C65" w:rsidP="00F852F2">
            <w:pPr>
              <w:spacing w:before="60" w:after="60" w:line="240" w:lineRule="auto"/>
              <w:jc w:val="center"/>
              <w:rPr>
                <w:rFonts w:ascii="Arial" w:eastAsia="Times New Roman" w:hAnsi="Arial" w:cs="Arial"/>
                <w:color w:val="000000"/>
              </w:rPr>
            </w:pPr>
            <w:r w:rsidRPr="00E4450D">
              <w:rPr>
                <w:rFonts w:ascii="Arial" w:hAnsi="Arial" w:cs="Arial"/>
                <w:color w:val="000000"/>
              </w:rPr>
              <w:t>TAN g/dm</w:t>
            </w:r>
            <w:r w:rsidRPr="00E4450D">
              <w:rPr>
                <w:rFonts w:ascii="Arial" w:hAnsi="Arial" w:cs="Arial"/>
                <w:color w:val="000000"/>
                <w:vertAlign w:val="superscript"/>
              </w:rPr>
              <w:t>2</w:t>
            </w:r>
            <w:r w:rsidRPr="00E4450D">
              <w:rPr>
                <w:rFonts w:ascii="Arial" w:hAnsi="Arial" w:cs="Arial"/>
                <w:color w:val="000000"/>
              </w:rPr>
              <w:t>/días</w:t>
            </w:r>
          </w:p>
        </w:tc>
        <w:tc>
          <w:tcPr>
            <w:tcW w:w="1559" w:type="dxa"/>
            <w:shd w:val="clear" w:color="auto" w:fill="auto"/>
            <w:vAlign w:val="center"/>
          </w:tcPr>
          <w:p w:rsidR="00D04C65" w:rsidRDefault="00D04C65" w:rsidP="00F852F2">
            <w:pPr>
              <w:spacing w:before="60" w:after="60" w:line="240" w:lineRule="auto"/>
              <w:jc w:val="center"/>
              <w:rPr>
                <w:rFonts w:ascii="Arial" w:hAnsi="Arial" w:cs="Arial"/>
                <w:color w:val="000000"/>
              </w:rPr>
            </w:pPr>
            <w:r w:rsidRPr="00E4450D">
              <w:rPr>
                <w:rFonts w:ascii="Arial" w:hAnsi="Arial" w:cs="Arial"/>
                <w:color w:val="000000"/>
              </w:rPr>
              <w:t>TCR</w:t>
            </w:r>
          </w:p>
          <w:p w:rsidR="00D04C65" w:rsidRPr="00E4450D" w:rsidRDefault="00D04C65" w:rsidP="00F852F2">
            <w:pPr>
              <w:spacing w:before="60" w:after="60" w:line="240" w:lineRule="auto"/>
              <w:jc w:val="center"/>
              <w:rPr>
                <w:rFonts w:ascii="Arial" w:hAnsi="Arial" w:cs="Arial"/>
                <w:color w:val="000000"/>
              </w:rPr>
            </w:pPr>
            <w:r w:rsidRPr="00E4450D">
              <w:rPr>
                <w:rFonts w:ascii="Arial" w:hAnsi="Arial" w:cs="Arial"/>
                <w:color w:val="000000"/>
              </w:rPr>
              <w:t xml:space="preserve"> g/g/días</w:t>
            </w:r>
          </w:p>
        </w:tc>
        <w:tc>
          <w:tcPr>
            <w:tcW w:w="1369" w:type="dxa"/>
            <w:shd w:val="clear" w:color="auto" w:fill="auto"/>
            <w:vAlign w:val="center"/>
          </w:tcPr>
          <w:p w:rsidR="00D04C65" w:rsidRDefault="00D04C65" w:rsidP="00F852F2">
            <w:pPr>
              <w:spacing w:before="60" w:after="60" w:line="240" w:lineRule="auto"/>
              <w:jc w:val="center"/>
              <w:rPr>
                <w:rFonts w:ascii="Arial" w:hAnsi="Arial" w:cs="Arial"/>
                <w:color w:val="000000"/>
              </w:rPr>
            </w:pPr>
            <w:r w:rsidRPr="00E4450D">
              <w:rPr>
                <w:rFonts w:ascii="Arial" w:hAnsi="Arial" w:cs="Arial"/>
                <w:color w:val="000000"/>
              </w:rPr>
              <w:t>TAC</w:t>
            </w:r>
          </w:p>
          <w:p w:rsidR="00D04C65" w:rsidRPr="00E4450D" w:rsidRDefault="00D04C65" w:rsidP="00F852F2">
            <w:pPr>
              <w:spacing w:before="60" w:after="60" w:line="240" w:lineRule="auto"/>
              <w:jc w:val="center"/>
              <w:rPr>
                <w:rFonts w:ascii="Arial" w:hAnsi="Arial" w:cs="Arial"/>
                <w:color w:val="000000"/>
              </w:rPr>
            </w:pPr>
            <w:r w:rsidRPr="00E4450D">
              <w:rPr>
                <w:rFonts w:ascii="Arial" w:hAnsi="Arial" w:cs="Arial"/>
                <w:color w:val="000000"/>
              </w:rPr>
              <w:t xml:space="preserve"> g/días</w:t>
            </w:r>
          </w:p>
        </w:tc>
        <w:tc>
          <w:tcPr>
            <w:tcW w:w="1418" w:type="dxa"/>
            <w:shd w:val="clear" w:color="auto" w:fill="auto"/>
            <w:vAlign w:val="center"/>
          </w:tcPr>
          <w:p w:rsidR="00D04C65" w:rsidRDefault="00D04C65" w:rsidP="00F852F2">
            <w:pPr>
              <w:spacing w:before="60" w:after="60" w:line="240" w:lineRule="auto"/>
              <w:jc w:val="center"/>
              <w:rPr>
                <w:rFonts w:ascii="Arial" w:hAnsi="Arial" w:cs="Arial"/>
                <w:color w:val="000000"/>
              </w:rPr>
            </w:pPr>
            <w:r w:rsidRPr="00E4450D">
              <w:rPr>
                <w:rFonts w:ascii="Arial" w:hAnsi="Arial" w:cs="Arial"/>
                <w:color w:val="000000"/>
              </w:rPr>
              <w:t xml:space="preserve">RAF </w:t>
            </w:r>
          </w:p>
          <w:p w:rsidR="00D04C65" w:rsidRPr="00E4450D" w:rsidRDefault="00D04C65" w:rsidP="00F852F2">
            <w:pPr>
              <w:spacing w:before="60" w:after="60" w:line="240" w:lineRule="auto"/>
              <w:jc w:val="center"/>
              <w:rPr>
                <w:rFonts w:ascii="Arial" w:hAnsi="Arial" w:cs="Arial"/>
                <w:color w:val="000000"/>
              </w:rPr>
            </w:pPr>
            <w:r w:rsidRPr="00E4450D">
              <w:rPr>
                <w:rFonts w:ascii="Arial" w:hAnsi="Arial" w:cs="Arial"/>
                <w:color w:val="000000"/>
              </w:rPr>
              <w:t>dm</w:t>
            </w:r>
            <w:r w:rsidRPr="00E4450D">
              <w:rPr>
                <w:rFonts w:ascii="Arial" w:hAnsi="Arial" w:cs="Arial"/>
                <w:color w:val="000000"/>
                <w:vertAlign w:val="superscript"/>
              </w:rPr>
              <w:t>2</w:t>
            </w:r>
            <w:r w:rsidRPr="00E4450D">
              <w:rPr>
                <w:rFonts w:ascii="Arial" w:hAnsi="Arial" w:cs="Arial"/>
                <w:color w:val="000000"/>
              </w:rPr>
              <w:t>/g</w:t>
            </w:r>
          </w:p>
        </w:tc>
      </w:tr>
      <w:tr w:rsidR="00D04C65" w:rsidRPr="00E4450D" w:rsidTr="00F852F2">
        <w:trPr>
          <w:jc w:val="center"/>
        </w:trPr>
        <w:tc>
          <w:tcPr>
            <w:tcW w:w="2738" w:type="dxa"/>
            <w:shd w:val="clear" w:color="auto" w:fill="auto"/>
          </w:tcPr>
          <w:p w:rsidR="00D04C65" w:rsidRPr="00E4450D" w:rsidRDefault="00D04C65" w:rsidP="00F852F2">
            <w:pPr>
              <w:widowControl w:val="0"/>
              <w:tabs>
                <w:tab w:val="left" w:pos="5520"/>
                <w:tab w:val="left" w:pos="6390"/>
              </w:tabs>
              <w:autoSpaceDE w:val="0"/>
              <w:autoSpaceDN w:val="0"/>
              <w:adjustRightInd w:val="0"/>
              <w:spacing w:before="60" w:after="60" w:line="240" w:lineRule="auto"/>
              <w:jc w:val="both"/>
              <w:rPr>
                <w:rFonts w:ascii="Arial" w:hAnsi="Arial" w:cs="Arial"/>
                <w:bCs/>
              </w:rPr>
            </w:pPr>
            <w:r w:rsidRPr="00E4450D">
              <w:rPr>
                <w:rFonts w:ascii="Arial" w:hAnsi="Arial" w:cs="Arial"/>
                <w:bCs/>
              </w:rPr>
              <w:t>T I: control</w:t>
            </w:r>
          </w:p>
        </w:tc>
        <w:tc>
          <w:tcPr>
            <w:tcW w:w="1276"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E4450D">
              <w:rPr>
                <w:rFonts w:ascii="Arial" w:hAnsi="Arial" w:cs="Arial"/>
                <w:sz w:val="24"/>
                <w:szCs w:val="24"/>
              </w:rPr>
              <w:t>0,04</w:t>
            </w:r>
            <w:r w:rsidRPr="00E4450D">
              <w:rPr>
                <w:rFonts w:ascii="Arial" w:hAnsi="Arial" w:cs="Arial"/>
                <w:sz w:val="24"/>
                <w:szCs w:val="24"/>
                <w:vertAlign w:val="superscript"/>
              </w:rPr>
              <w:t>b</w:t>
            </w:r>
          </w:p>
        </w:tc>
        <w:tc>
          <w:tcPr>
            <w:tcW w:w="1559"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E4450D">
              <w:rPr>
                <w:rFonts w:ascii="Arial" w:hAnsi="Arial" w:cs="Arial"/>
                <w:sz w:val="24"/>
                <w:szCs w:val="24"/>
              </w:rPr>
              <w:t>0,037</w:t>
            </w:r>
            <w:r w:rsidRPr="00E4450D">
              <w:rPr>
                <w:rFonts w:ascii="Arial" w:hAnsi="Arial" w:cs="Arial"/>
                <w:sz w:val="24"/>
                <w:szCs w:val="24"/>
                <w:vertAlign w:val="superscript"/>
              </w:rPr>
              <w:t>b</w:t>
            </w:r>
          </w:p>
        </w:tc>
        <w:tc>
          <w:tcPr>
            <w:tcW w:w="1369"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E4450D">
              <w:rPr>
                <w:rFonts w:ascii="Arial" w:hAnsi="Arial" w:cs="Arial"/>
                <w:sz w:val="24"/>
                <w:szCs w:val="24"/>
              </w:rPr>
              <w:t>0,37</w:t>
            </w:r>
            <w:r w:rsidRPr="00E4450D">
              <w:rPr>
                <w:rFonts w:ascii="Arial" w:hAnsi="Arial" w:cs="Arial"/>
                <w:sz w:val="24"/>
                <w:szCs w:val="24"/>
                <w:vertAlign w:val="superscript"/>
              </w:rPr>
              <w:t>b</w:t>
            </w:r>
          </w:p>
        </w:tc>
        <w:tc>
          <w:tcPr>
            <w:tcW w:w="1418"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E4450D">
              <w:rPr>
                <w:rFonts w:ascii="Arial" w:hAnsi="Arial" w:cs="Arial"/>
                <w:sz w:val="24"/>
                <w:szCs w:val="24"/>
              </w:rPr>
              <w:t>1,19</w:t>
            </w:r>
            <w:r w:rsidRPr="00E4450D">
              <w:rPr>
                <w:rFonts w:ascii="Arial" w:hAnsi="Arial" w:cs="Arial"/>
                <w:sz w:val="24"/>
                <w:szCs w:val="24"/>
                <w:vertAlign w:val="superscript"/>
              </w:rPr>
              <w:t>a</w:t>
            </w:r>
          </w:p>
        </w:tc>
      </w:tr>
      <w:tr w:rsidR="00D04C65" w:rsidRPr="00E4450D" w:rsidTr="00F852F2">
        <w:trPr>
          <w:jc w:val="center"/>
        </w:trPr>
        <w:tc>
          <w:tcPr>
            <w:tcW w:w="2738" w:type="dxa"/>
            <w:shd w:val="clear" w:color="auto" w:fill="auto"/>
          </w:tcPr>
          <w:p w:rsidR="00D04C65" w:rsidRPr="00E4450D" w:rsidRDefault="00D04C65" w:rsidP="00F852F2">
            <w:pPr>
              <w:widowControl w:val="0"/>
              <w:tabs>
                <w:tab w:val="left" w:pos="5520"/>
                <w:tab w:val="left" w:pos="6390"/>
              </w:tabs>
              <w:autoSpaceDE w:val="0"/>
              <w:autoSpaceDN w:val="0"/>
              <w:adjustRightInd w:val="0"/>
              <w:spacing w:before="60" w:after="60" w:line="240" w:lineRule="auto"/>
              <w:jc w:val="both"/>
              <w:rPr>
                <w:rFonts w:ascii="Arial" w:hAnsi="Arial" w:cs="Arial"/>
                <w:bCs/>
              </w:rPr>
            </w:pPr>
            <w:r w:rsidRPr="00E4450D">
              <w:rPr>
                <w:rFonts w:ascii="Arial" w:hAnsi="Arial" w:cs="Arial"/>
                <w:bCs/>
              </w:rPr>
              <w:t xml:space="preserve">T II: FitoMas-E®  a la semilla al 1%; </w:t>
            </w:r>
          </w:p>
        </w:tc>
        <w:tc>
          <w:tcPr>
            <w:tcW w:w="1276"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E4450D">
              <w:rPr>
                <w:rFonts w:ascii="Arial" w:hAnsi="Arial" w:cs="Arial"/>
                <w:sz w:val="24"/>
                <w:szCs w:val="24"/>
              </w:rPr>
              <w:t>0,049</w:t>
            </w:r>
            <w:r w:rsidRPr="00E4450D">
              <w:rPr>
                <w:rFonts w:ascii="Arial" w:hAnsi="Arial" w:cs="Arial"/>
                <w:sz w:val="24"/>
                <w:szCs w:val="24"/>
                <w:vertAlign w:val="superscript"/>
              </w:rPr>
              <w:t>b</w:t>
            </w:r>
          </w:p>
        </w:tc>
        <w:tc>
          <w:tcPr>
            <w:tcW w:w="1559"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E4450D">
              <w:rPr>
                <w:rFonts w:ascii="Arial" w:hAnsi="Arial" w:cs="Arial"/>
                <w:sz w:val="24"/>
                <w:szCs w:val="24"/>
              </w:rPr>
              <w:t>0,046</w:t>
            </w:r>
            <w:r w:rsidRPr="00E4450D">
              <w:rPr>
                <w:rFonts w:ascii="Arial" w:hAnsi="Arial" w:cs="Arial"/>
                <w:sz w:val="24"/>
                <w:szCs w:val="24"/>
                <w:vertAlign w:val="superscript"/>
              </w:rPr>
              <w:t>b</w:t>
            </w:r>
          </w:p>
        </w:tc>
        <w:tc>
          <w:tcPr>
            <w:tcW w:w="1369"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E4450D">
              <w:rPr>
                <w:rFonts w:ascii="Arial" w:hAnsi="Arial" w:cs="Arial"/>
                <w:sz w:val="24"/>
                <w:szCs w:val="24"/>
              </w:rPr>
              <w:t>0,35</w:t>
            </w:r>
            <w:r w:rsidRPr="00E4450D">
              <w:rPr>
                <w:rFonts w:ascii="Arial" w:hAnsi="Arial" w:cs="Arial"/>
                <w:sz w:val="24"/>
                <w:szCs w:val="24"/>
                <w:vertAlign w:val="superscript"/>
              </w:rPr>
              <w:t>b</w:t>
            </w:r>
          </w:p>
        </w:tc>
        <w:tc>
          <w:tcPr>
            <w:tcW w:w="1418"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E4450D">
              <w:rPr>
                <w:rFonts w:ascii="Arial" w:hAnsi="Arial" w:cs="Arial"/>
                <w:sz w:val="24"/>
                <w:szCs w:val="24"/>
              </w:rPr>
              <w:t>1,09</w:t>
            </w:r>
            <w:r w:rsidRPr="00E4450D">
              <w:rPr>
                <w:rFonts w:ascii="Arial" w:hAnsi="Arial" w:cs="Arial"/>
                <w:sz w:val="24"/>
                <w:szCs w:val="24"/>
                <w:vertAlign w:val="superscript"/>
              </w:rPr>
              <w:t>ab</w:t>
            </w:r>
          </w:p>
        </w:tc>
      </w:tr>
      <w:tr w:rsidR="00D04C65" w:rsidRPr="00E4450D" w:rsidTr="00F852F2">
        <w:trPr>
          <w:trHeight w:val="741"/>
          <w:jc w:val="center"/>
        </w:trPr>
        <w:tc>
          <w:tcPr>
            <w:tcW w:w="2738" w:type="dxa"/>
            <w:shd w:val="clear" w:color="auto" w:fill="auto"/>
          </w:tcPr>
          <w:p w:rsidR="00D04C65" w:rsidRPr="00E4450D" w:rsidRDefault="00D04C65" w:rsidP="00F852F2">
            <w:pPr>
              <w:widowControl w:val="0"/>
              <w:tabs>
                <w:tab w:val="left" w:pos="5520"/>
                <w:tab w:val="left" w:pos="6390"/>
              </w:tabs>
              <w:autoSpaceDE w:val="0"/>
              <w:autoSpaceDN w:val="0"/>
              <w:adjustRightInd w:val="0"/>
              <w:spacing w:before="60" w:after="60" w:line="240" w:lineRule="auto"/>
              <w:jc w:val="both"/>
              <w:rPr>
                <w:rFonts w:ascii="Arial" w:hAnsi="Arial" w:cs="Arial"/>
                <w:bCs/>
              </w:rPr>
            </w:pPr>
            <w:r w:rsidRPr="00E4450D">
              <w:rPr>
                <w:rFonts w:ascii="Arial" w:hAnsi="Arial" w:cs="Arial"/>
                <w:bCs/>
              </w:rPr>
              <w:t>T III: FitoMas-E®</w:t>
            </w:r>
            <w:r>
              <w:rPr>
                <w:rFonts w:ascii="Arial" w:hAnsi="Arial" w:cs="Arial"/>
                <w:bCs/>
              </w:rPr>
              <w:t xml:space="preserve">  a la semilla y en V4 a 2 L</w:t>
            </w:r>
            <w:r w:rsidRPr="00E4450D">
              <w:rPr>
                <w:rFonts w:ascii="Arial" w:hAnsi="Arial" w:cs="Arial"/>
                <w:bCs/>
              </w:rPr>
              <w:t xml:space="preserve"> ha</w:t>
            </w:r>
            <w:r w:rsidRPr="00E4450D">
              <w:rPr>
                <w:rFonts w:ascii="Arial" w:hAnsi="Arial" w:cs="Arial"/>
                <w:bCs/>
                <w:vertAlign w:val="superscript"/>
              </w:rPr>
              <w:t>-1</w:t>
            </w:r>
          </w:p>
        </w:tc>
        <w:tc>
          <w:tcPr>
            <w:tcW w:w="1276"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E4450D">
              <w:rPr>
                <w:rFonts w:ascii="Arial" w:hAnsi="Arial" w:cs="Arial"/>
                <w:sz w:val="24"/>
                <w:szCs w:val="24"/>
              </w:rPr>
              <w:t>0,06</w:t>
            </w:r>
            <w:r w:rsidRPr="00E4450D">
              <w:rPr>
                <w:rFonts w:ascii="Arial" w:hAnsi="Arial" w:cs="Arial"/>
                <w:sz w:val="24"/>
                <w:szCs w:val="24"/>
                <w:vertAlign w:val="superscript"/>
              </w:rPr>
              <w:t>b</w:t>
            </w:r>
          </w:p>
        </w:tc>
        <w:tc>
          <w:tcPr>
            <w:tcW w:w="1559"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sz w:val="24"/>
                <w:szCs w:val="24"/>
                <w:vertAlign w:val="superscript"/>
              </w:rPr>
            </w:pPr>
            <w:r w:rsidRPr="00E4450D">
              <w:rPr>
                <w:rFonts w:ascii="Arial" w:hAnsi="Arial" w:cs="Arial"/>
                <w:sz w:val="24"/>
                <w:szCs w:val="24"/>
              </w:rPr>
              <w:t>0,052ª</w:t>
            </w:r>
            <w:r w:rsidRPr="00E4450D">
              <w:rPr>
                <w:rFonts w:ascii="Arial" w:hAnsi="Arial" w:cs="Arial"/>
                <w:sz w:val="24"/>
                <w:szCs w:val="24"/>
                <w:vertAlign w:val="superscript"/>
              </w:rPr>
              <w:t>b</w:t>
            </w:r>
          </w:p>
        </w:tc>
        <w:tc>
          <w:tcPr>
            <w:tcW w:w="1369"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E4450D">
              <w:rPr>
                <w:rFonts w:ascii="Arial" w:hAnsi="Arial" w:cs="Arial"/>
                <w:sz w:val="24"/>
                <w:szCs w:val="24"/>
              </w:rPr>
              <w:t>0,33</w:t>
            </w:r>
            <w:r w:rsidRPr="00E4450D">
              <w:rPr>
                <w:rFonts w:ascii="Arial" w:hAnsi="Arial" w:cs="Arial"/>
                <w:sz w:val="24"/>
                <w:szCs w:val="24"/>
                <w:vertAlign w:val="superscript"/>
              </w:rPr>
              <w:t>b</w:t>
            </w:r>
          </w:p>
        </w:tc>
        <w:tc>
          <w:tcPr>
            <w:tcW w:w="1418"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E4450D">
              <w:rPr>
                <w:rFonts w:ascii="Arial" w:hAnsi="Arial" w:cs="Arial"/>
                <w:sz w:val="24"/>
                <w:szCs w:val="24"/>
              </w:rPr>
              <w:t>1,01</w:t>
            </w:r>
            <w:r w:rsidRPr="00E4450D">
              <w:rPr>
                <w:rFonts w:ascii="Arial" w:hAnsi="Arial" w:cs="Arial"/>
                <w:sz w:val="24"/>
                <w:szCs w:val="24"/>
                <w:vertAlign w:val="superscript"/>
              </w:rPr>
              <w:t>b</w:t>
            </w:r>
          </w:p>
        </w:tc>
      </w:tr>
      <w:tr w:rsidR="00D04C65" w:rsidRPr="00E4450D" w:rsidTr="00F852F2">
        <w:trPr>
          <w:jc w:val="center"/>
        </w:trPr>
        <w:tc>
          <w:tcPr>
            <w:tcW w:w="2738" w:type="dxa"/>
            <w:shd w:val="clear" w:color="auto" w:fill="auto"/>
          </w:tcPr>
          <w:p w:rsidR="00D04C65" w:rsidRPr="00E4450D" w:rsidRDefault="00D04C65" w:rsidP="00F852F2">
            <w:pPr>
              <w:widowControl w:val="0"/>
              <w:tabs>
                <w:tab w:val="left" w:pos="5520"/>
                <w:tab w:val="left" w:pos="6390"/>
              </w:tabs>
              <w:autoSpaceDE w:val="0"/>
              <w:autoSpaceDN w:val="0"/>
              <w:adjustRightInd w:val="0"/>
              <w:spacing w:before="60" w:after="60" w:line="240" w:lineRule="auto"/>
              <w:jc w:val="both"/>
              <w:rPr>
                <w:rFonts w:ascii="Arial" w:hAnsi="Arial" w:cs="Arial"/>
                <w:bCs/>
              </w:rPr>
            </w:pPr>
            <w:r w:rsidRPr="00E4450D">
              <w:rPr>
                <w:rFonts w:ascii="Arial" w:hAnsi="Arial" w:cs="Arial"/>
                <w:bCs/>
              </w:rPr>
              <w:t xml:space="preserve">T IV: FitoMas-E®  a la semilla y en fases V4, R5 y R7 a 0,6 </w:t>
            </w:r>
            <w:r>
              <w:rPr>
                <w:rFonts w:ascii="Arial" w:hAnsi="Arial" w:cs="Arial"/>
                <w:bCs/>
              </w:rPr>
              <w:t>L</w:t>
            </w:r>
            <w:r w:rsidRPr="00E4450D">
              <w:rPr>
                <w:rFonts w:ascii="Arial" w:hAnsi="Arial" w:cs="Arial"/>
                <w:bCs/>
              </w:rPr>
              <w:t xml:space="preserve"> ha</w:t>
            </w:r>
            <w:r w:rsidRPr="00E4450D">
              <w:rPr>
                <w:rFonts w:ascii="Arial" w:hAnsi="Arial" w:cs="Arial"/>
                <w:bCs/>
                <w:vertAlign w:val="superscript"/>
              </w:rPr>
              <w:t>-1</w:t>
            </w:r>
          </w:p>
        </w:tc>
        <w:tc>
          <w:tcPr>
            <w:tcW w:w="1276"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E4450D">
              <w:rPr>
                <w:rFonts w:ascii="Arial" w:hAnsi="Arial" w:cs="Arial"/>
                <w:sz w:val="24"/>
                <w:szCs w:val="24"/>
              </w:rPr>
              <w:t>0,07</w:t>
            </w:r>
            <w:r w:rsidRPr="00E4450D">
              <w:rPr>
                <w:rFonts w:ascii="Arial" w:hAnsi="Arial" w:cs="Arial"/>
                <w:sz w:val="24"/>
                <w:szCs w:val="24"/>
                <w:vertAlign w:val="superscript"/>
              </w:rPr>
              <w:t>a</w:t>
            </w:r>
          </w:p>
        </w:tc>
        <w:tc>
          <w:tcPr>
            <w:tcW w:w="1559"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E4450D">
              <w:rPr>
                <w:rFonts w:ascii="Arial" w:hAnsi="Arial" w:cs="Arial"/>
                <w:sz w:val="24"/>
                <w:szCs w:val="24"/>
              </w:rPr>
              <w:t>0,058ª</w:t>
            </w:r>
          </w:p>
        </w:tc>
        <w:tc>
          <w:tcPr>
            <w:tcW w:w="1369"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E4450D">
              <w:rPr>
                <w:rFonts w:ascii="Arial" w:hAnsi="Arial" w:cs="Arial"/>
                <w:sz w:val="24"/>
                <w:szCs w:val="24"/>
              </w:rPr>
              <w:t>0,59ª</w:t>
            </w:r>
          </w:p>
        </w:tc>
        <w:tc>
          <w:tcPr>
            <w:tcW w:w="1418"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E4450D">
              <w:rPr>
                <w:rFonts w:ascii="Arial" w:hAnsi="Arial" w:cs="Arial"/>
                <w:sz w:val="24"/>
                <w:szCs w:val="24"/>
              </w:rPr>
              <w:t>1,02</w:t>
            </w:r>
            <w:r w:rsidRPr="00E4450D">
              <w:rPr>
                <w:rFonts w:ascii="Arial" w:hAnsi="Arial" w:cs="Arial"/>
                <w:sz w:val="24"/>
                <w:szCs w:val="24"/>
                <w:vertAlign w:val="superscript"/>
              </w:rPr>
              <w:t>b</w:t>
            </w:r>
          </w:p>
        </w:tc>
      </w:tr>
      <w:tr w:rsidR="00D04C65" w:rsidRPr="00E4450D" w:rsidTr="00F852F2">
        <w:trPr>
          <w:jc w:val="center"/>
        </w:trPr>
        <w:tc>
          <w:tcPr>
            <w:tcW w:w="2738" w:type="dxa"/>
            <w:shd w:val="clear" w:color="auto" w:fill="auto"/>
            <w:vAlign w:val="center"/>
          </w:tcPr>
          <w:p w:rsidR="00D04C65" w:rsidRPr="00E4450D" w:rsidRDefault="00D04C65" w:rsidP="00F852F2">
            <w:pPr>
              <w:widowControl w:val="0"/>
              <w:tabs>
                <w:tab w:val="left" w:pos="5520"/>
                <w:tab w:val="left" w:pos="6390"/>
              </w:tabs>
              <w:autoSpaceDE w:val="0"/>
              <w:autoSpaceDN w:val="0"/>
              <w:adjustRightInd w:val="0"/>
              <w:spacing w:before="60" w:after="60" w:line="240" w:lineRule="auto"/>
              <w:rPr>
                <w:rFonts w:ascii="Arial" w:hAnsi="Arial" w:cs="Arial"/>
                <w:bCs/>
              </w:rPr>
            </w:pPr>
            <w:r w:rsidRPr="00E4450D">
              <w:rPr>
                <w:rFonts w:ascii="Arial" w:hAnsi="Arial" w:cs="Arial"/>
                <w:color w:val="000000"/>
              </w:rPr>
              <w:t>EE</w:t>
            </w:r>
            <w:r>
              <w:rPr>
                <w:rFonts w:ascii="Arial" w:hAnsi="Arial" w:cs="Arial"/>
                <w:color w:val="000000"/>
              </w:rPr>
              <w:t xml:space="preserve"> ±</w:t>
            </w:r>
            <w:r w:rsidRPr="00E4450D">
              <w:rPr>
                <w:rFonts w:ascii="Arial" w:hAnsi="Arial" w:cs="Arial"/>
                <w:bCs/>
              </w:rPr>
              <w:fldChar w:fldCharType="begin"/>
            </w:r>
            <w:r w:rsidRPr="00E4450D">
              <w:rPr>
                <w:rFonts w:ascii="Arial" w:hAnsi="Arial" w:cs="Arial"/>
                <w:bCs/>
              </w:rPr>
              <w:instrText xml:space="preserve"> QUOTE </w:instrText>
            </w:r>
            <m:oMath>
              <m:acc>
                <m:accPr>
                  <m:chr m:val="̅"/>
                  <m:ctrlPr>
                    <w:rPr>
                      <w:rFonts w:ascii="Cambria Math" w:eastAsia="Times New Roman" w:hAnsi="Cambria Math" w:cs="Arial"/>
                      <w:i/>
                    </w:rPr>
                  </m:ctrlPr>
                </m:accPr>
                <m:e>
                  <m:r>
                    <w:rPr>
                      <w:rFonts w:ascii="Cambria Math" w:eastAsia="Times New Roman" w:hAnsi="Cambria Math" w:cs="Arial"/>
                    </w:rPr>
                    <m:t>X</m:t>
                  </m:r>
                </m:e>
              </m:acc>
            </m:oMath>
            <w:r w:rsidRPr="00E4450D">
              <w:rPr>
                <w:rFonts w:ascii="Arial" w:hAnsi="Arial" w:cs="Arial"/>
                <w:bCs/>
              </w:rPr>
              <w:instrText xml:space="preserve"> </w:instrText>
            </w:r>
            <w:r w:rsidRPr="00E4450D">
              <w:rPr>
                <w:rFonts w:ascii="Arial" w:hAnsi="Arial" w:cs="Arial"/>
                <w:bCs/>
              </w:rPr>
              <w:fldChar w:fldCharType="separate"/>
            </w:r>
            <w:r w:rsidRPr="00E4450D">
              <w:rPr>
                <w:rFonts w:ascii="Arial" w:hAnsi="Arial" w:cs="Arial"/>
                <w:bCs/>
              </w:rPr>
              <w:fldChar w:fldCharType="end"/>
            </w:r>
          </w:p>
        </w:tc>
        <w:tc>
          <w:tcPr>
            <w:tcW w:w="1276"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color w:val="000000"/>
                <w:sz w:val="24"/>
                <w:szCs w:val="24"/>
              </w:rPr>
            </w:pPr>
            <w:r w:rsidRPr="00E4450D">
              <w:rPr>
                <w:rFonts w:ascii="Arial" w:hAnsi="Arial" w:cs="Arial"/>
                <w:color w:val="000000"/>
                <w:sz w:val="24"/>
                <w:szCs w:val="24"/>
              </w:rPr>
              <w:t>0,01</w:t>
            </w:r>
          </w:p>
        </w:tc>
        <w:tc>
          <w:tcPr>
            <w:tcW w:w="1559"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color w:val="000000"/>
                <w:sz w:val="24"/>
                <w:szCs w:val="24"/>
              </w:rPr>
            </w:pPr>
            <w:r w:rsidRPr="00E4450D">
              <w:rPr>
                <w:rFonts w:ascii="Arial" w:hAnsi="Arial" w:cs="Arial"/>
                <w:color w:val="000000"/>
                <w:sz w:val="24"/>
                <w:szCs w:val="24"/>
              </w:rPr>
              <w:t>0,008</w:t>
            </w:r>
          </w:p>
        </w:tc>
        <w:tc>
          <w:tcPr>
            <w:tcW w:w="1369"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color w:val="000000"/>
                <w:sz w:val="24"/>
                <w:szCs w:val="24"/>
              </w:rPr>
            </w:pPr>
            <w:r w:rsidRPr="00E4450D">
              <w:rPr>
                <w:rFonts w:ascii="Arial" w:hAnsi="Arial" w:cs="Arial"/>
                <w:color w:val="000000"/>
                <w:sz w:val="24"/>
                <w:szCs w:val="24"/>
              </w:rPr>
              <w:t>0,05</w:t>
            </w:r>
          </w:p>
        </w:tc>
        <w:tc>
          <w:tcPr>
            <w:tcW w:w="1418" w:type="dxa"/>
            <w:shd w:val="clear" w:color="auto" w:fill="auto"/>
            <w:vAlign w:val="center"/>
          </w:tcPr>
          <w:p w:rsidR="00D04C65" w:rsidRPr="00E4450D" w:rsidRDefault="00D04C65" w:rsidP="00F852F2">
            <w:pPr>
              <w:widowControl w:val="0"/>
              <w:autoSpaceDE w:val="0"/>
              <w:autoSpaceDN w:val="0"/>
              <w:adjustRightInd w:val="0"/>
              <w:spacing w:before="60" w:after="60" w:line="240" w:lineRule="auto"/>
              <w:jc w:val="center"/>
              <w:rPr>
                <w:rFonts w:ascii="Arial" w:hAnsi="Arial" w:cs="Arial"/>
                <w:color w:val="000000"/>
                <w:sz w:val="24"/>
                <w:szCs w:val="24"/>
              </w:rPr>
            </w:pPr>
            <w:r w:rsidRPr="00E4450D">
              <w:rPr>
                <w:rFonts w:ascii="Arial" w:hAnsi="Arial" w:cs="Arial"/>
                <w:color w:val="000000"/>
                <w:sz w:val="24"/>
                <w:szCs w:val="24"/>
              </w:rPr>
              <w:t>0,05</w:t>
            </w:r>
          </w:p>
        </w:tc>
      </w:tr>
    </w:tbl>
    <w:p w:rsidR="00D04C65" w:rsidRDefault="00D04C65" w:rsidP="00D04C65">
      <w:pPr>
        <w:spacing w:after="240"/>
        <w:jc w:val="center"/>
        <w:rPr>
          <w:rFonts w:ascii="Arial" w:hAnsi="Arial" w:cs="Arial"/>
          <w:sz w:val="20"/>
          <w:szCs w:val="20"/>
          <w:lang w:val="es-ES_tradnl"/>
        </w:rPr>
      </w:pPr>
      <w:r w:rsidRPr="00D6080B">
        <w:rPr>
          <w:rFonts w:ascii="Arial" w:hAnsi="Arial" w:cs="Arial"/>
          <w:sz w:val="20"/>
          <w:szCs w:val="20"/>
          <w:lang w:val="es-ES_tradnl"/>
        </w:rPr>
        <w:t>Medias con letras no comunes sobre las barras para cada momento de evaluación difieren para la prueba estadística paramétrica Duncan para p ≤ 0,05</w:t>
      </w:r>
    </w:p>
    <w:p w:rsidR="00D04C65" w:rsidRPr="00C43221" w:rsidRDefault="00D04C65" w:rsidP="00D04C65">
      <w:pPr>
        <w:spacing w:before="120" w:after="120" w:line="360" w:lineRule="auto"/>
        <w:jc w:val="both"/>
        <w:rPr>
          <w:rFonts w:ascii="Arial" w:hAnsi="Arial" w:cs="Arial"/>
          <w:sz w:val="24"/>
          <w:szCs w:val="24"/>
          <w:lang w:val="es-ES_tradnl"/>
        </w:rPr>
      </w:pPr>
      <w:r>
        <w:rPr>
          <w:rFonts w:ascii="Arial" w:hAnsi="Arial" w:cs="Arial"/>
          <w:sz w:val="24"/>
          <w:szCs w:val="24"/>
          <w:lang w:val="es-ES_tradnl"/>
        </w:rPr>
        <w:t>Los resultados obtenidos</w:t>
      </w:r>
      <w:r w:rsidRPr="00C43221">
        <w:rPr>
          <w:rFonts w:ascii="Arial" w:hAnsi="Arial" w:cs="Arial"/>
          <w:sz w:val="24"/>
          <w:szCs w:val="24"/>
          <w:lang w:val="es-ES_tradnl"/>
        </w:rPr>
        <w:t xml:space="preserve"> evidencian </w:t>
      </w:r>
      <w:r>
        <w:rPr>
          <w:rFonts w:ascii="Arial" w:hAnsi="Arial" w:cs="Arial"/>
          <w:sz w:val="24"/>
          <w:szCs w:val="24"/>
          <w:lang w:val="es-ES_tradnl"/>
        </w:rPr>
        <w:t xml:space="preserve">que puede </w:t>
      </w:r>
      <w:r w:rsidRPr="00C43221">
        <w:rPr>
          <w:rFonts w:ascii="Arial" w:hAnsi="Arial" w:cs="Arial"/>
          <w:sz w:val="24"/>
          <w:szCs w:val="24"/>
          <w:lang w:val="es-ES_tradnl"/>
        </w:rPr>
        <w:t>exist</w:t>
      </w:r>
      <w:r>
        <w:rPr>
          <w:rFonts w:ascii="Arial" w:hAnsi="Arial" w:cs="Arial"/>
          <w:sz w:val="24"/>
          <w:szCs w:val="24"/>
          <w:lang w:val="es-ES_tradnl"/>
        </w:rPr>
        <w:t>ir</w:t>
      </w:r>
      <w:r w:rsidRPr="00C43221">
        <w:rPr>
          <w:rFonts w:ascii="Arial" w:hAnsi="Arial" w:cs="Arial"/>
          <w:sz w:val="24"/>
          <w:szCs w:val="24"/>
          <w:lang w:val="es-ES_tradnl"/>
        </w:rPr>
        <w:t xml:space="preserve"> un efecto directo de la aplicación</w:t>
      </w:r>
      <w:r>
        <w:rPr>
          <w:rFonts w:ascii="Arial" w:hAnsi="Arial" w:cs="Arial"/>
          <w:sz w:val="24"/>
          <w:szCs w:val="24"/>
          <w:lang w:val="es-ES_tradnl"/>
        </w:rPr>
        <w:t xml:space="preserve"> fraccionada </w:t>
      </w:r>
      <w:r w:rsidRPr="00C43221">
        <w:rPr>
          <w:rFonts w:ascii="Arial" w:hAnsi="Arial" w:cs="Arial"/>
          <w:sz w:val="24"/>
          <w:szCs w:val="24"/>
          <w:lang w:val="es-ES_tradnl"/>
        </w:rPr>
        <w:t xml:space="preserve">de </w:t>
      </w:r>
      <w:r w:rsidRPr="00E4450D">
        <w:rPr>
          <w:rFonts w:ascii="Arial" w:hAnsi="Arial" w:cs="Arial"/>
          <w:bCs/>
          <w:sz w:val="24"/>
          <w:szCs w:val="24"/>
        </w:rPr>
        <w:t>FitoMas-E®</w:t>
      </w:r>
      <w:r w:rsidRPr="00C43221">
        <w:rPr>
          <w:rFonts w:ascii="Arial" w:hAnsi="Arial" w:cs="Arial"/>
          <w:bCs/>
        </w:rPr>
        <w:t xml:space="preserve"> </w:t>
      </w:r>
      <w:r w:rsidRPr="00C43221">
        <w:rPr>
          <w:rFonts w:ascii="Arial" w:hAnsi="Arial" w:cs="Arial"/>
          <w:sz w:val="24"/>
          <w:szCs w:val="24"/>
          <w:lang w:val="es-ES_tradnl"/>
        </w:rPr>
        <w:t xml:space="preserve">sobre </w:t>
      </w:r>
      <w:r>
        <w:rPr>
          <w:rFonts w:ascii="Arial" w:hAnsi="Arial" w:cs="Arial"/>
          <w:sz w:val="24"/>
          <w:szCs w:val="24"/>
          <w:lang w:val="es-ES_tradnl"/>
        </w:rPr>
        <w:t xml:space="preserve">la TAN teniendo en cuenta </w:t>
      </w:r>
      <w:proofErr w:type="spellStart"/>
      <w:r>
        <w:rPr>
          <w:rFonts w:ascii="Arial" w:hAnsi="Arial" w:cs="Arial"/>
          <w:sz w:val="24"/>
          <w:szCs w:val="24"/>
          <w:lang w:val="es-ES_tradnl"/>
        </w:rPr>
        <w:t>elresultado</w:t>
      </w:r>
      <w:proofErr w:type="spellEnd"/>
      <w:r>
        <w:rPr>
          <w:rFonts w:ascii="Arial" w:hAnsi="Arial" w:cs="Arial"/>
          <w:sz w:val="24"/>
          <w:szCs w:val="24"/>
          <w:lang w:val="es-ES_tradnl"/>
        </w:rPr>
        <w:t xml:space="preserve"> del tratamiento IV</w:t>
      </w:r>
      <w:r w:rsidRPr="00C43221">
        <w:rPr>
          <w:rFonts w:ascii="Arial" w:hAnsi="Arial" w:cs="Arial"/>
          <w:sz w:val="24"/>
          <w:szCs w:val="24"/>
          <w:lang w:val="es-ES_tradnl"/>
        </w:rPr>
        <w:t xml:space="preserve">, por tanto este </w:t>
      </w:r>
      <w:proofErr w:type="spellStart"/>
      <w:r>
        <w:rPr>
          <w:rFonts w:ascii="Arial" w:hAnsi="Arial" w:cs="Arial"/>
          <w:sz w:val="24"/>
          <w:szCs w:val="24"/>
          <w:lang w:val="es-ES_tradnl"/>
        </w:rPr>
        <w:t>biofertilizante</w:t>
      </w:r>
      <w:proofErr w:type="spellEnd"/>
      <w:r>
        <w:rPr>
          <w:rFonts w:ascii="Arial" w:hAnsi="Arial" w:cs="Arial"/>
          <w:sz w:val="24"/>
          <w:szCs w:val="24"/>
          <w:lang w:val="es-ES_tradnl"/>
        </w:rPr>
        <w:t xml:space="preserve"> influye sobre la </w:t>
      </w:r>
      <w:r w:rsidRPr="00C43221">
        <w:rPr>
          <w:rFonts w:ascii="Arial" w:hAnsi="Arial" w:cs="Arial"/>
          <w:sz w:val="24"/>
          <w:szCs w:val="24"/>
          <w:lang w:val="es-ES_tradnl"/>
        </w:rPr>
        <w:t>producción de biomasa como resultado de la transformación de la energía radiante en energía química.</w:t>
      </w:r>
    </w:p>
    <w:p w:rsidR="00D04C65" w:rsidRDefault="00D04C65" w:rsidP="00D04C65">
      <w:pPr>
        <w:spacing w:before="120" w:after="120" w:line="360" w:lineRule="auto"/>
        <w:jc w:val="both"/>
        <w:rPr>
          <w:rFonts w:ascii="Arial" w:hAnsi="Arial" w:cs="Arial"/>
          <w:sz w:val="24"/>
          <w:szCs w:val="24"/>
        </w:rPr>
      </w:pPr>
      <w:r w:rsidRPr="00C43221">
        <w:rPr>
          <w:rFonts w:ascii="Arial" w:hAnsi="Arial" w:cs="Arial"/>
          <w:sz w:val="24"/>
          <w:szCs w:val="24"/>
        </w:rPr>
        <w:t xml:space="preserve">Los valores más bajos se encuentran </w:t>
      </w:r>
      <w:r>
        <w:rPr>
          <w:rFonts w:ascii="Arial" w:hAnsi="Arial" w:cs="Arial"/>
          <w:sz w:val="24"/>
          <w:szCs w:val="24"/>
        </w:rPr>
        <w:t>en las primeras fases fenológicas del cultivo</w:t>
      </w:r>
      <w:r w:rsidRPr="00C43221">
        <w:rPr>
          <w:rFonts w:ascii="Arial" w:hAnsi="Arial" w:cs="Arial"/>
          <w:sz w:val="24"/>
          <w:szCs w:val="24"/>
        </w:rPr>
        <w:t xml:space="preserve"> y después se presentan valores más altos en el gran periodo de crecimiento y en el úl</w:t>
      </w:r>
      <w:r>
        <w:rPr>
          <w:rFonts w:ascii="Arial" w:hAnsi="Arial" w:cs="Arial"/>
          <w:sz w:val="24"/>
          <w:szCs w:val="24"/>
        </w:rPr>
        <w:t>ti</w:t>
      </w:r>
      <w:r w:rsidRPr="00C43221">
        <w:rPr>
          <w:rFonts w:ascii="Arial" w:hAnsi="Arial" w:cs="Arial"/>
          <w:sz w:val="24"/>
          <w:szCs w:val="24"/>
        </w:rPr>
        <w:t xml:space="preserve">mo estadio del </w:t>
      </w:r>
      <w:r>
        <w:rPr>
          <w:rFonts w:ascii="Arial" w:hAnsi="Arial" w:cs="Arial"/>
          <w:sz w:val="24"/>
          <w:szCs w:val="24"/>
        </w:rPr>
        <w:t>cultivo</w:t>
      </w:r>
      <w:r w:rsidRPr="00C43221">
        <w:rPr>
          <w:rFonts w:ascii="Arial" w:hAnsi="Arial" w:cs="Arial"/>
          <w:sz w:val="24"/>
          <w:szCs w:val="24"/>
        </w:rPr>
        <w:t xml:space="preserve"> </w:t>
      </w:r>
      <w:r>
        <w:rPr>
          <w:rFonts w:ascii="Arial" w:hAnsi="Arial" w:cs="Arial"/>
          <w:sz w:val="24"/>
          <w:szCs w:val="24"/>
        </w:rPr>
        <w:t>ti</w:t>
      </w:r>
      <w:r w:rsidRPr="00C43221">
        <w:rPr>
          <w:rFonts w:ascii="Arial" w:hAnsi="Arial" w:cs="Arial"/>
          <w:sz w:val="24"/>
          <w:szCs w:val="24"/>
        </w:rPr>
        <w:t xml:space="preserve">enden a disminuir la TAN, lo que significa que al transcurrir el </w:t>
      </w:r>
      <w:r>
        <w:rPr>
          <w:rFonts w:ascii="Arial" w:hAnsi="Arial" w:cs="Arial"/>
          <w:sz w:val="24"/>
          <w:szCs w:val="24"/>
        </w:rPr>
        <w:t>tiempo</w:t>
      </w:r>
      <w:r w:rsidRPr="00C43221">
        <w:rPr>
          <w:rFonts w:ascii="Arial" w:hAnsi="Arial" w:cs="Arial"/>
          <w:sz w:val="24"/>
          <w:szCs w:val="24"/>
        </w:rPr>
        <w:t xml:space="preserve"> el </w:t>
      </w:r>
      <w:r>
        <w:rPr>
          <w:rFonts w:ascii="Arial" w:hAnsi="Arial" w:cs="Arial"/>
          <w:sz w:val="24"/>
          <w:szCs w:val="24"/>
        </w:rPr>
        <w:t>cultivo</w:t>
      </w:r>
      <w:r w:rsidRPr="00C43221">
        <w:rPr>
          <w:rFonts w:ascii="Arial" w:hAnsi="Arial" w:cs="Arial"/>
          <w:sz w:val="24"/>
          <w:szCs w:val="24"/>
        </w:rPr>
        <w:t xml:space="preserve"> disminuye la </w:t>
      </w:r>
      <w:r>
        <w:rPr>
          <w:rFonts w:ascii="Arial" w:hAnsi="Arial" w:cs="Arial"/>
          <w:sz w:val="24"/>
          <w:szCs w:val="24"/>
        </w:rPr>
        <w:t>cantidad</w:t>
      </w:r>
      <w:r w:rsidRPr="00C43221">
        <w:rPr>
          <w:rFonts w:ascii="Arial" w:hAnsi="Arial" w:cs="Arial"/>
          <w:sz w:val="24"/>
          <w:szCs w:val="24"/>
        </w:rPr>
        <w:t xml:space="preserve"> de biomasa por cm</w:t>
      </w:r>
      <w:r w:rsidRPr="00D74860">
        <w:rPr>
          <w:rFonts w:ascii="Arial" w:hAnsi="Arial" w:cs="Arial"/>
          <w:sz w:val="24"/>
          <w:szCs w:val="24"/>
          <w:vertAlign w:val="superscript"/>
        </w:rPr>
        <w:t>2</w:t>
      </w:r>
      <w:r w:rsidRPr="00C43221">
        <w:rPr>
          <w:rFonts w:ascii="Arial" w:hAnsi="Arial" w:cs="Arial"/>
          <w:sz w:val="24"/>
          <w:szCs w:val="24"/>
        </w:rPr>
        <w:t xml:space="preserve"> por día.</w:t>
      </w:r>
    </w:p>
    <w:p w:rsidR="00D04C65" w:rsidRPr="00C43221" w:rsidRDefault="00D04C65" w:rsidP="00D04C65">
      <w:pPr>
        <w:spacing w:before="120" w:after="120" w:line="360" w:lineRule="auto"/>
        <w:jc w:val="both"/>
        <w:rPr>
          <w:rFonts w:ascii="Arial" w:hAnsi="Arial" w:cs="Arial"/>
          <w:sz w:val="24"/>
          <w:szCs w:val="24"/>
        </w:rPr>
      </w:pPr>
      <w:r w:rsidRPr="000732D9">
        <w:rPr>
          <w:rFonts w:ascii="Arial" w:hAnsi="Arial" w:cs="Arial"/>
          <w:sz w:val="24"/>
          <w:szCs w:val="24"/>
        </w:rPr>
        <w:t xml:space="preserve">En correspondencia con los resultados anteriores Chiesa </w:t>
      </w:r>
      <w:r w:rsidRPr="00813B8A">
        <w:rPr>
          <w:rFonts w:ascii="Arial" w:hAnsi="Arial" w:cs="Arial"/>
          <w:i/>
          <w:sz w:val="24"/>
          <w:szCs w:val="24"/>
        </w:rPr>
        <w:t>et al</w:t>
      </w:r>
      <w:r w:rsidRPr="000732D9">
        <w:rPr>
          <w:rFonts w:ascii="Arial" w:hAnsi="Arial" w:cs="Arial"/>
          <w:sz w:val="24"/>
          <w:szCs w:val="24"/>
        </w:rPr>
        <w:t>. (2000), refiere que la TAN es alta cuando las plantas son pequeñas y la mayoría de las hojas están expuestas a la luz solar directa. A medida que el cultivo crece y el IAF se incrementa, más hojas comienzan a sombrearse, causando una disminución de la TAN cada vez que la estación de crecimiento progresa.</w:t>
      </w:r>
    </w:p>
    <w:p w:rsidR="00D04C65" w:rsidRPr="00C43221" w:rsidRDefault="00D04C65" w:rsidP="00D04C65">
      <w:pPr>
        <w:spacing w:before="120" w:after="120" w:line="360" w:lineRule="auto"/>
        <w:jc w:val="both"/>
        <w:rPr>
          <w:rFonts w:ascii="Arial" w:hAnsi="Arial" w:cs="Arial"/>
          <w:sz w:val="24"/>
          <w:szCs w:val="24"/>
        </w:rPr>
      </w:pPr>
      <w:r w:rsidRPr="00C43221">
        <w:rPr>
          <w:rFonts w:ascii="Arial" w:hAnsi="Arial" w:cs="Arial"/>
          <w:sz w:val="24"/>
          <w:szCs w:val="24"/>
        </w:rPr>
        <w:t>Sánchez</w:t>
      </w:r>
      <w:r>
        <w:rPr>
          <w:rFonts w:ascii="Arial" w:hAnsi="Arial" w:cs="Arial"/>
          <w:sz w:val="24"/>
          <w:szCs w:val="24"/>
        </w:rPr>
        <w:t xml:space="preserve"> (2015)</w:t>
      </w:r>
      <w:r w:rsidRPr="00C43221">
        <w:rPr>
          <w:rFonts w:ascii="Arial" w:hAnsi="Arial" w:cs="Arial"/>
          <w:sz w:val="24"/>
          <w:szCs w:val="24"/>
        </w:rPr>
        <w:t xml:space="preserve"> </w:t>
      </w:r>
      <w:r>
        <w:rPr>
          <w:rFonts w:ascii="Arial" w:hAnsi="Arial" w:cs="Arial"/>
          <w:sz w:val="24"/>
          <w:szCs w:val="24"/>
        </w:rPr>
        <w:t xml:space="preserve">con la aplicación del bioestimulante SAGIB-06 100 en frijol, logró </w:t>
      </w:r>
      <w:r w:rsidRPr="00C43221">
        <w:rPr>
          <w:rFonts w:ascii="Arial" w:hAnsi="Arial" w:cs="Arial"/>
          <w:sz w:val="24"/>
          <w:szCs w:val="24"/>
        </w:rPr>
        <w:t>qu</w:t>
      </w:r>
      <w:r>
        <w:rPr>
          <w:rFonts w:ascii="Arial" w:hAnsi="Arial" w:cs="Arial"/>
          <w:sz w:val="24"/>
          <w:szCs w:val="24"/>
        </w:rPr>
        <w:t xml:space="preserve">e las plantas </w:t>
      </w:r>
      <w:r w:rsidRPr="00C43221">
        <w:rPr>
          <w:rFonts w:ascii="Arial" w:hAnsi="Arial" w:cs="Arial"/>
          <w:sz w:val="24"/>
          <w:szCs w:val="24"/>
        </w:rPr>
        <w:t xml:space="preserve">mostraron una TAN superior, </w:t>
      </w:r>
      <w:r>
        <w:rPr>
          <w:rFonts w:ascii="Arial" w:hAnsi="Arial" w:cs="Arial"/>
          <w:sz w:val="24"/>
          <w:szCs w:val="24"/>
        </w:rPr>
        <w:t>con</w:t>
      </w:r>
      <w:r w:rsidRPr="00C43221">
        <w:rPr>
          <w:rFonts w:ascii="Arial" w:hAnsi="Arial" w:cs="Arial"/>
          <w:sz w:val="24"/>
          <w:szCs w:val="24"/>
        </w:rPr>
        <w:t xml:space="preserve"> un incre</w:t>
      </w:r>
      <w:r>
        <w:rPr>
          <w:rFonts w:ascii="Arial" w:hAnsi="Arial" w:cs="Arial"/>
          <w:sz w:val="24"/>
          <w:szCs w:val="24"/>
        </w:rPr>
        <w:t>mento de 1,</w:t>
      </w:r>
      <w:r w:rsidRPr="00C43221">
        <w:rPr>
          <w:rFonts w:ascii="Arial" w:hAnsi="Arial" w:cs="Arial"/>
          <w:sz w:val="24"/>
          <w:szCs w:val="24"/>
        </w:rPr>
        <w:t xml:space="preserve">70 de esta variable. </w:t>
      </w:r>
    </w:p>
    <w:p w:rsidR="00D04C65" w:rsidRDefault="00D04C65" w:rsidP="00D04C65">
      <w:pPr>
        <w:spacing w:before="120" w:after="120" w:line="360" w:lineRule="auto"/>
        <w:jc w:val="both"/>
        <w:rPr>
          <w:rFonts w:ascii="Arial" w:hAnsi="Arial" w:cs="Arial"/>
          <w:sz w:val="24"/>
          <w:szCs w:val="24"/>
        </w:rPr>
      </w:pPr>
      <w:r>
        <w:rPr>
          <w:rFonts w:ascii="Arial" w:hAnsi="Arial" w:cs="Arial"/>
          <w:sz w:val="24"/>
          <w:szCs w:val="24"/>
        </w:rPr>
        <w:t xml:space="preserve">En el </w:t>
      </w:r>
      <w:r w:rsidRPr="00C43221">
        <w:rPr>
          <w:rFonts w:ascii="Arial" w:hAnsi="Arial" w:cs="Arial"/>
          <w:sz w:val="24"/>
          <w:szCs w:val="24"/>
        </w:rPr>
        <w:t>indicador fisiológico Tasa de Crecimiento Rela</w:t>
      </w:r>
      <w:r>
        <w:rPr>
          <w:rFonts w:ascii="Arial" w:hAnsi="Arial" w:cs="Arial"/>
          <w:sz w:val="24"/>
          <w:szCs w:val="24"/>
        </w:rPr>
        <w:t>ti</w:t>
      </w:r>
      <w:r w:rsidRPr="00C43221">
        <w:rPr>
          <w:rFonts w:ascii="Arial" w:hAnsi="Arial" w:cs="Arial"/>
          <w:sz w:val="24"/>
          <w:szCs w:val="24"/>
        </w:rPr>
        <w:t xml:space="preserve">vo (TCR) </w:t>
      </w:r>
      <w:r>
        <w:rPr>
          <w:rFonts w:ascii="Arial" w:hAnsi="Arial" w:cs="Arial"/>
          <w:sz w:val="24"/>
          <w:szCs w:val="24"/>
        </w:rPr>
        <w:t xml:space="preserve">los tratamientos de </w:t>
      </w:r>
      <w:proofErr w:type="spellStart"/>
      <w:r>
        <w:rPr>
          <w:rFonts w:ascii="Arial" w:hAnsi="Arial" w:cs="Arial"/>
          <w:sz w:val="24"/>
          <w:szCs w:val="24"/>
        </w:rPr>
        <w:t>mejorresultado</w:t>
      </w:r>
      <w:proofErr w:type="spellEnd"/>
      <w:r>
        <w:rPr>
          <w:rFonts w:ascii="Arial" w:hAnsi="Arial" w:cs="Arial"/>
          <w:sz w:val="24"/>
          <w:szCs w:val="24"/>
        </w:rPr>
        <w:t xml:space="preserve"> fueron el T III y T IV, sin diferencias estadísticas entre ellos. El tratamiento IV difiere estadísticamente con el T I y T II, y el resto no presenta diferencias entre ellos.</w:t>
      </w:r>
    </w:p>
    <w:p w:rsidR="00D04C65" w:rsidRPr="00C43221" w:rsidRDefault="00D04C65" w:rsidP="00D04C65">
      <w:pPr>
        <w:spacing w:before="120" w:after="120" w:line="360" w:lineRule="auto"/>
        <w:jc w:val="both"/>
        <w:rPr>
          <w:rFonts w:ascii="Arial" w:hAnsi="Arial" w:cs="Arial"/>
          <w:sz w:val="24"/>
          <w:szCs w:val="24"/>
        </w:rPr>
      </w:pPr>
      <w:r w:rsidRPr="00C43221">
        <w:rPr>
          <w:rFonts w:ascii="Arial" w:hAnsi="Arial" w:cs="Arial"/>
          <w:sz w:val="24"/>
          <w:szCs w:val="24"/>
        </w:rPr>
        <w:t xml:space="preserve">Este resultado podría estar influenciado por las fases fenológicas en las cuales se realizaron las evaluaciones, ya que el efecto del </w:t>
      </w:r>
      <w:r w:rsidRPr="00E4450D">
        <w:rPr>
          <w:rFonts w:ascii="Arial" w:hAnsi="Arial" w:cs="Arial"/>
          <w:bCs/>
          <w:sz w:val="24"/>
          <w:szCs w:val="24"/>
        </w:rPr>
        <w:t>FitoMas-E®</w:t>
      </w:r>
      <w:r w:rsidRPr="00E4450D">
        <w:rPr>
          <w:rFonts w:ascii="Arial" w:hAnsi="Arial" w:cs="Arial"/>
          <w:sz w:val="24"/>
          <w:szCs w:val="24"/>
        </w:rPr>
        <w:t xml:space="preserve"> en</w:t>
      </w:r>
      <w:r w:rsidRPr="00C43221">
        <w:rPr>
          <w:rFonts w:ascii="Arial" w:hAnsi="Arial" w:cs="Arial"/>
          <w:sz w:val="24"/>
          <w:szCs w:val="24"/>
        </w:rPr>
        <w:t xml:space="preserve"> cuanto a la ganancia de materia seca por unidad de </w:t>
      </w:r>
      <w:r>
        <w:rPr>
          <w:rFonts w:ascii="Arial" w:hAnsi="Arial" w:cs="Arial"/>
          <w:sz w:val="24"/>
          <w:szCs w:val="24"/>
        </w:rPr>
        <w:t>tiempo</w:t>
      </w:r>
      <w:r w:rsidRPr="00C43221">
        <w:rPr>
          <w:rFonts w:ascii="Arial" w:hAnsi="Arial" w:cs="Arial"/>
          <w:sz w:val="24"/>
          <w:szCs w:val="24"/>
        </w:rPr>
        <w:t xml:space="preserve"> en la planta se evidencia fundamentalmente en las fases iniciales del crecimiento.</w:t>
      </w:r>
    </w:p>
    <w:p w:rsidR="00D04C65" w:rsidRPr="00C43221" w:rsidRDefault="00D04C65" w:rsidP="00D04C65">
      <w:pPr>
        <w:spacing w:line="360" w:lineRule="auto"/>
        <w:jc w:val="both"/>
        <w:rPr>
          <w:rFonts w:ascii="Arial" w:hAnsi="Arial" w:cs="Arial"/>
          <w:sz w:val="24"/>
          <w:szCs w:val="24"/>
        </w:rPr>
      </w:pPr>
      <w:r w:rsidRPr="00C43221">
        <w:rPr>
          <w:rFonts w:ascii="Arial" w:hAnsi="Arial" w:cs="Arial"/>
          <w:sz w:val="24"/>
          <w:szCs w:val="24"/>
        </w:rPr>
        <w:t xml:space="preserve">Lo anterior se debe a que </w:t>
      </w:r>
      <w:r>
        <w:rPr>
          <w:rFonts w:ascii="Arial" w:hAnsi="Arial" w:cs="Arial"/>
          <w:sz w:val="24"/>
          <w:szCs w:val="24"/>
        </w:rPr>
        <w:t>ti</w:t>
      </w:r>
      <w:r w:rsidRPr="00C43221">
        <w:rPr>
          <w:rFonts w:ascii="Arial" w:hAnsi="Arial" w:cs="Arial"/>
          <w:sz w:val="24"/>
          <w:szCs w:val="24"/>
        </w:rPr>
        <w:t xml:space="preserve">ende a decrecer la velocidad de formación de nueva biomasa por cada gramo de peso ya existente, por la edad del </w:t>
      </w:r>
      <w:r>
        <w:rPr>
          <w:rFonts w:ascii="Arial" w:hAnsi="Arial" w:cs="Arial"/>
          <w:sz w:val="24"/>
          <w:szCs w:val="24"/>
        </w:rPr>
        <w:t>cultivo</w:t>
      </w:r>
      <w:r w:rsidRPr="00C43221">
        <w:rPr>
          <w:rFonts w:ascii="Arial" w:hAnsi="Arial" w:cs="Arial"/>
          <w:sz w:val="24"/>
          <w:szCs w:val="24"/>
        </w:rPr>
        <w:t xml:space="preserve"> debido a la formación de nuevos órganos</w:t>
      </w:r>
    </w:p>
    <w:p w:rsidR="00D04C65" w:rsidRPr="00C43221" w:rsidRDefault="00D04C65" w:rsidP="00D04C65">
      <w:pPr>
        <w:spacing w:line="360" w:lineRule="auto"/>
        <w:jc w:val="both"/>
        <w:rPr>
          <w:rFonts w:ascii="Arial" w:hAnsi="Arial" w:cs="Arial"/>
          <w:sz w:val="24"/>
          <w:szCs w:val="24"/>
        </w:rPr>
      </w:pPr>
      <w:r w:rsidRPr="00C43221">
        <w:rPr>
          <w:rFonts w:ascii="Arial" w:hAnsi="Arial" w:cs="Arial"/>
          <w:sz w:val="24"/>
          <w:szCs w:val="24"/>
        </w:rPr>
        <w:t xml:space="preserve">En el caso del índice (TAC) el tratamiento IV difiere </w:t>
      </w:r>
      <w:r>
        <w:rPr>
          <w:rFonts w:ascii="Arial" w:hAnsi="Arial" w:cs="Arial"/>
          <w:sz w:val="24"/>
          <w:szCs w:val="24"/>
        </w:rPr>
        <w:t>estadística</w:t>
      </w:r>
      <w:r w:rsidRPr="00C43221">
        <w:rPr>
          <w:rFonts w:ascii="Arial" w:hAnsi="Arial" w:cs="Arial"/>
          <w:sz w:val="24"/>
          <w:szCs w:val="24"/>
        </w:rPr>
        <w:t>mente con respecto a los demás tratamientos</w:t>
      </w:r>
      <w:r>
        <w:rPr>
          <w:rFonts w:ascii="Arial" w:hAnsi="Arial" w:cs="Arial"/>
          <w:sz w:val="24"/>
          <w:szCs w:val="24"/>
        </w:rPr>
        <w:t xml:space="preserve">, lo que indica que con dosis fragmentada de </w:t>
      </w:r>
      <w:r w:rsidRPr="00E4450D">
        <w:rPr>
          <w:rFonts w:ascii="Arial" w:hAnsi="Arial" w:cs="Arial"/>
          <w:bCs/>
          <w:sz w:val="24"/>
          <w:szCs w:val="24"/>
        </w:rPr>
        <w:t>FitoMas-E®</w:t>
      </w:r>
      <w:r w:rsidRPr="00E4450D">
        <w:rPr>
          <w:rFonts w:ascii="Arial" w:hAnsi="Arial" w:cs="Arial"/>
          <w:sz w:val="24"/>
          <w:szCs w:val="24"/>
        </w:rPr>
        <w:t xml:space="preserve"> </w:t>
      </w:r>
      <w:r>
        <w:rPr>
          <w:rFonts w:ascii="Arial" w:hAnsi="Arial" w:cs="Arial"/>
          <w:sz w:val="24"/>
          <w:szCs w:val="24"/>
        </w:rPr>
        <w:t xml:space="preserve">se produce </w:t>
      </w:r>
      <w:r w:rsidRPr="00C43221">
        <w:rPr>
          <w:rFonts w:ascii="Arial" w:hAnsi="Arial" w:cs="Arial"/>
          <w:sz w:val="24"/>
          <w:szCs w:val="24"/>
        </w:rPr>
        <w:t xml:space="preserve">un </w:t>
      </w:r>
      <w:r>
        <w:rPr>
          <w:rFonts w:ascii="Arial" w:hAnsi="Arial" w:cs="Arial"/>
          <w:sz w:val="24"/>
          <w:szCs w:val="24"/>
        </w:rPr>
        <w:t xml:space="preserve">mayor </w:t>
      </w:r>
      <w:r w:rsidRPr="00C43221">
        <w:rPr>
          <w:rFonts w:ascii="Arial" w:hAnsi="Arial" w:cs="Arial"/>
          <w:sz w:val="24"/>
          <w:szCs w:val="24"/>
        </w:rPr>
        <w:t xml:space="preserve">incremento del tamaño por unidad de </w:t>
      </w:r>
      <w:r>
        <w:rPr>
          <w:rFonts w:ascii="Arial" w:hAnsi="Arial" w:cs="Arial"/>
          <w:sz w:val="24"/>
          <w:szCs w:val="24"/>
        </w:rPr>
        <w:t>tiempo</w:t>
      </w:r>
      <w:r w:rsidRPr="00C43221">
        <w:rPr>
          <w:rFonts w:ascii="Arial" w:hAnsi="Arial" w:cs="Arial"/>
          <w:sz w:val="24"/>
          <w:szCs w:val="24"/>
        </w:rPr>
        <w:t xml:space="preserve"> (Barrera </w:t>
      </w:r>
      <w:r w:rsidRPr="00C43221">
        <w:rPr>
          <w:rFonts w:ascii="Arial" w:hAnsi="Arial" w:cs="Arial"/>
          <w:i/>
          <w:sz w:val="24"/>
          <w:szCs w:val="24"/>
        </w:rPr>
        <w:t>et al.,</w:t>
      </w:r>
      <w:r w:rsidRPr="00C43221">
        <w:rPr>
          <w:rFonts w:ascii="Arial" w:hAnsi="Arial" w:cs="Arial"/>
          <w:sz w:val="24"/>
          <w:szCs w:val="24"/>
        </w:rPr>
        <w:t xml:space="preserve"> 2010)</w:t>
      </w:r>
      <w:r>
        <w:rPr>
          <w:rFonts w:ascii="Arial" w:hAnsi="Arial" w:cs="Arial"/>
          <w:sz w:val="24"/>
          <w:szCs w:val="24"/>
        </w:rPr>
        <w:t>.</w:t>
      </w:r>
    </w:p>
    <w:p w:rsidR="00D04C65" w:rsidRPr="00C43221" w:rsidRDefault="00D04C65" w:rsidP="00D04C65">
      <w:pPr>
        <w:spacing w:line="360" w:lineRule="auto"/>
        <w:jc w:val="both"/>
        <w:rPr>
          <w:rFonts w:ascii="Arial" w:hAnsi="Arial" w:cs="Arial"/>
          <w:sz w:val="24"/>
          <w:szCs w:val="24"/>
          <w:lang w:val="es-ES_tradnl"/>
        </w:rPr>
      </w:pPr>
      <w:r w:rsidRPr="00C43221">
        <w:rPr>
          <w:rFonts w:ascii="Arial" w:hAnsi="Arial" w:cs="Arial"/>
          <w:sz w:val="24"/>
          <w:szCs w:val="24"/>
          <w:lang w:val="es-ES_tradnl"/>
        </w:rPr>
        <w:t>L</w:t>
      </w:r>
      <w:r w:rsidRPr="00C43221">
        <w:rPr>
          <w:rFonts w:ascii="Arial" w:hAnsi="Arial" w:cs="Arial"/>
          <w:sz w:val="24"/>
          <w:szCs w:val="24"/>
        </w:rPr>
        <w:t xml:space="preserve">os resultados de (RAF) </w:t>
      </w:r>
      <w:r w:rsidRPr="00C43221">
        <w:rPr>
          <w:rFonts w:ascii="Arial" w:hAnsi="Arial" w:cs="Arial"/>
          <w:sz w:val="24"/>
          <w:szCs w:val="24"/>
          <w:lang w:val="es-ES_tradnl"/>
        </w:rPr>
        <w:t>indican que existen diferencias entre el tratamiento I con el III y IV, donde estos úl</w:t>
      </w:r>
      <w:r>
        <w:rPr>
          <w:rFonts w:ascii="Arial" w:hAnsi="Arial" w:cs="Arial"/>
          <w:sz w:val="24"/>
          <w:szCs w:val="24"/>
          <w:lang w:val="es-ES_tradnl"/>
        </w:rPr>
        <w:t>ti</w:t>
      </w:r>
      <w:r w:rsidRPr="00C43221">
        <w:rPr>
          <w:rFonts w:ascii="Arial" w:hAnsi="Arial" w:cs="Arial"/>
          <w:sz w:val="24"/>
          <w:szCs w:val="24"/>
          <w:lang w:val="es-ES_tradnl"/>
        </w:rPr>
        <w:t xml:space="preserve">mos presentan valores menores de este indicador fisiológico. Este indicador define la relación entre el área foliar total y la masa seca total por planta. Las diferencias encontradas en este trabajo se deben a que el peso seco en los tratamientos III y IV es mayor </w:t>
      </w:r>
      <w:r>
        <w:rPr>
          <w:rFonts w:ascii="Arial" w:hAnsi="Arial" w:cs="Arial"/>
          <w:sz w:val="24"/>
          <w:szCs w:val="24"/>
          <w:lang w:val="es-ES_tradnl"/>
        </w:rPr>
        <w:t xml:space="preserve">por la </w:t>
      </w:r>
      <w:r w:rsidRPr="00C43221">
        <w:rPr>
          <w:rFonts w:ascii="Arial" w:hAnsi="Arial" w:cs="Arial"/>
          <w:sz w:val="24"/>
          <w:szCs w:val="24"/>
          <w:lang w:val="es-ES_tradnl"/>
        </w:rPr>
        <w:t>aplicación de FitoMas-E®, y según la fórmula u</w:t>
      </w:r>
      <w:r>
        <w:rPr>
          <w:rFonts w:ascii="Arial" w:hAnsi="Arial" w:cs="Arial"/>
          <w:sz w:val="24"/>
          <w:szCs w:val="24"/>
          <w:lang w:val="es-ES_tradnl"/>
        </w:rPr>
        <w:t>ti</w:t>
      </w:r>
      <w:r w:rsidRPr="00C43221">
        <w:rPr>
          <w:rFonts w:ascii="Arial" w:hAnsi="Arial" w:cs="Arial"/>
          <w:sz w:val="24"/>
          <w:szCs w:val="24"/>
          <w:lang w:val="es-ES_tradnl"/>
        </w:rPr>
        <w:t xml:space="preserve">lizada mientras mayor sea el peso seco menor será la RAF. </w:t>
      </w:r>
    </w:p>
    <w:p w:rsidR="00D04C65" w:rsidRPr="00C43221" w:rsidRDefault="00D04C65" w:rsidP="00D04C65">
      <w:pPr>
        <w:spacing w:line="360" w:lineRule="auto"/>
        <w:jc w:val="both"/>
        <w:rPr>
          <w:rFonts w:ascii="Arial" w:hAnsi="Arial" w:cs="Arial"/>
          <w:sz w:val="24"/>
          <w:szCs w:val="24"/>
        </w:rPr>
      </w:pPr>
      <w:r w:rsidRPr="00C43221">
        <w:rPr>
          <w:rFonts w:ascii="Arial" w:hAnsi="Arial" w:cs="Arial"/>
          <w:sz w:val="24"/>
          <w:szCs w:val="24"/>
        </w:rPr>
        <w:t>Esto significa que la mayor área de la hoja por unidad de masa de la planta, se ob</w:t>
      </w:r>
      <w:r>
        <w:rPr>
          <w:rFonts w:ascii="Arial" w:hAnsi="Arial" w:cs="Arial"/>
          <w:sz w:val="24"/>
          <w:szCs w:val="24"/>
        </w:rPr>
        <w:t>ti</w:t>
      </w:r>
      <w:r w:rsidRPr="00C43221">
        <w:rPr>
          <w:rFonts w:ascii="Arial" w:hAnsi="Arial" w:cs="Arial"/>
          <w:sz w:val="24"/>
          <w:szCs w:val="24"/>
        </w:rPr>
        <w:t>ene al comienzo del ciclo vegeta</w:t>
      </w:r>
      <w:r>
        <w:rPr>
          <w:rFonts w:ascii="Arial" w:hAnsi="Arial" w:cs="Arial"/>
          <w:sz w:val="24"/>
          <w:szCs w:val="24"/>
        </w:rPr>
        <w:t>ti</w:t>
      </w:r>
      <w:r w:rsidRPr="00C43221">
        <w:rPr>
          <w:rFonts w:ascii="Arial" w:hAnsi="Arial" w:cs="Arial"/>
          <w:sz w:val="24"/>
          <w:szCs w:val="24"/>
        </w:rPr>
        <w:t xml:space="preserve">vo y </w:t>
      </w:r>
      <w:r>
        <w:rPr>
          <w:rFonts w:ascii="Arial" w:hAnsi="Arial" w:cs="Arial"/>
          <w:sz w:val="24"/>
          <w:szCs w:val="24"/>
        </w:rPr>
        <w:t>ti</w:t>
      </w:r>
      <w:r w:rsidRPr="00C43221">
        <w:rPr>
          <w:rFonts w:ascii="Arial" w:hAnsi="Arial" w:cs="Arial"/>
          <w:sz w:val="24"/>
          <w:szCs w:val="24"/>
        </w:rPr>
        <w:t xml:space="preserve">ende a disminuir </w:t>
      </w:r>
      <w:r>
        <w:rPr>
          <w:rFonts w:ascii="Arial" w:hAnsi="Arial" w:cs="Arial"/>
          <w:sz w:val="24"/>
          <w:szCs w:val="24"/>
        </w:rPr>
        <w:t>con la</w:t>
      </w:r>
      <w:r w:rsidRPr="00C43221">
        <w:rPr>
          <w:rFonts w:ascii="Arial" w:hAnsi="Arial" w:cs="Arial"/>
          <w:sz w:val="24"/>
          <w:szCs w:val="24"/>
        </w:rPr>
        <w:t xml:space="preserve"> maduración de la planta.</w:t>
      </w:r>
      <w:r>
        <w:rPr>
          <w:rFonts w:ascii="Arial" w:hAnsi="Arial" w:cs="Arial"/>
          <w:sz w:val="24"/>
          <w:szCs w:val="24"/>
        </w:rPr>
        <w:t xml:space="preserve"> </w:t>
      </w:r>
      <w:r w:rsidRPr="001F27C9">
        <w:rPr>
          <w:rFonts w:ascii="Arial" w:hAnsi="Arial" w:cs="Arial"/>
          <w:sz w:val="24"/>
          <w:szCs w:val="24"/>
        </w:rPr>
        <w:t>Sánchez (2015) muestra en un experimento realizado que las plantas</w:t>
      </w:r>
      <w:r>
        <w:rPr>
          <w:rFonts w:ascii="Arial" w:hAnsi="Arial" w:cs="Arial"/>
          <w:sz w:val="24"/>
          <w:szCs w:val="24"/>
        </w:rPr>
        <w:t xml:space="preserve"> de frijol común</w:t>
      </w:r>
      <w:r w:rsidRPr="001F27C9">
        <w:rPr>
          <w:rFonts w:ascii="Arial" w:hAnsi="Arial" w:cs="Arial"/>
          <w:sz w:val="24"/>
          <w:szCs w:val="24"/>
        </w:rPr>
        <w:t xml:space="preserve"> con la concentración </w:t>
      </w:r>
      <w:r>
        <w:rPr>
          <w:rFonts w:ascii="Arial" w:hAnsi="Arial" w:cs="Arial"/>
          <w:sz w:val="24"/>
          <w:szCs w:val="24"/>
        </w:rPr>
        <w:t xml:space="preserve">del bioestimulante </w:t>
      </w:r>
      <w:r w:rsidRPr="001F27C9">
        <w:rPr>
          <w:rFonts w:ascii="Arial" w:hAnsi="Arial" w:cs="Arial"/>
          <w:sz w:val="24"/>
          <w:szCs w:val="24"/>
        </w:rPr>
        <w:t>SAGIB-06 M tuvo una diferencia de RAF de un 5</w:t>
      </w:r>
      <w:r>
        <w:rPr>
          <w:rFonts w:ascii="Arial" w:hAnsi="Arial" w:cs="Arial"/>
          <w:sz w:val="24"/>
          <w:szCs w:val="24"/>
        </w:rPr>
        <w:t xml:space="preserve"> </w:t>
      </w:r>
      <w:r w:rsidRPr="001F27C9">
        <w:rPr>
          <w:rFonts w:ascii="Arial" w:hAnsi="Arial" w:cs="Arial"/>
          <w:sz w:val="24"/>
          <w:szCs w:val="24"/>
        </w:rPr>
        <w:t>%</w:t>
      </w:r>
      <w:r>
        <w:rPr>
          <w:rFonts w:ascii="Arial" w:hAnsi="Arial" w:cs="Arial"/>
          <w:sz w:val="24"/>
          <w:szCs w:val="24"/>
        </w:rPr>
        <w:t>.</w:t>
      </w:r>
    </w:p>
    <w:p w:rsidR="00D04C65" w:rsidRPr="007E338A" w:rsidRDefault="00D04C65" w:rsidP="00D04C65">
      <w:pPr>
        <w:pStyle w:val="Ttulo2"/>
        <w:spacing w:before="120"/>
        <w:rPr>
          <w:rFonts w:cs="Arial"/>
          <w:szCs w:val="24"/>
        </w:rPr>
      </w:pPr>
      <w:bookmarkStart w:id="6" w:name="_Toc516217596"/>
      <w:r w:rsidRPr="007E338A">
        <w:rPr>
          <w:rFonts w:cs="Arial"/>
          <w:szCs w:val="24"/>
        </w:rPr>
        <w:t>Indicadores del rendimiento y el rendimiento agrícola</w:t>
      </w:r>
      <w:bookmarkEnd w:id="6"/>
    </w:p>
    <w:p w:rsidR="00D04C65" w:rsidRPr="00092B47" w:rsidRDefault="00D04C65" w:rsidP="00D04C65">
      <w:pPr>
        <w:pStyle w:val="Ttulo3"/>
        <w:rPr>
          <w:b/>
          <w:i w:val="0"/>
        </w:rPr>
      </w:pPr>
      <w:bookmarkStart w:id="7" w:name="_Toc516217597"/>
      <w:r w:rsidRPr="00092B47">
        <w:rPr>
          <w:b/>
          <w:i w:val="0"/>
        </w:rPr>
        <w:t>Evaluación del efecto de FitoMas-E® sobre los componentes del rendi</w:t>
      </w:r>
      <w:r>
        <w:rPr>
          <w:b/>
          <w:i w:val="0"/>
        </w:rPr>
        <w:t>miento.</w:t>
      </w:r>
      <w:bookmarkEnd w:id="7"/>
    </w:p>
    <w:p w:rsidR="00D04C65" w:rsidRDefault="00D04C65" w:rsidP="00D04C65">
      <w:pPr>
        <w:spacing w:before="120" w:after="120" w:line="360" w:lineRule="auto"/>
        <w:jc w:val="both"/>
        <w:rPr>
          <w:rFonts w:ascii="Arial" w:hAnsi="Arial" w:cs="Arial"/>
          <w:color w:val="231F20"/>
          <w:sz w:val="24"/>
          <w:szCs w:val="24"/>
        </w:rPr>
      </w:pPr>
      <w:r w:rsidRPr="00C43221">
        <w:rPr>
          <w:rFonts w:ascii="Arial" w:hAnsi="Arial" w:cs="Arial"/>
          <w:color w:val="231F20"/>
          <w:sz w:val="24"/>
          <w:szCs w:val="24"/>
        </w:rPr>
        <w:t xml:space="preserve">En relación al promedio de legumbres por planta, el tratamiento IV fue el de mejor uso con diferencias </w:t>
      </w:r>
      <w:r>
        <w:rPr>
          <w:rFonts w:ascii="Arial" w:hAnsi="Arial" w:cs="Arial"/>
          <w:color w:val="231F20"/>
          <w:sz w:val="24"/>
          <w:szCs w:val="24"/>
        </w:rPr>
        <w:t>estadística</w:t>
      </w:r>
      <w:r w:rsidRPr="00C43221">
        <w:rPr>
          <w:rFonts w:ascii="Arial" w:hAnsi="Arial" w:cs="Arial"/>
          <w:color w:val="231F20"/>
          <w:sz w:val="24"/>
          <w:szCs w:val="24"/>
        </w:rPr>
        <w:t xml:space="preserve">s </w:t>
      </w:r>
      <w:r>
        <w:rPr>
          <w:rFonts w:ascii="Arial" w:hAnsi="Arial" w:cs="Arial"/>
          <w:color w:val="231F20"/>
          <w:sz w:val="24"/>
          <w:szCs w:val="24"/>
        </w:rPr>
        <w:t>significativa</w:t>
      </w:r>
      <w:r w:rsidRPr="00C43221">
        <w:rPr>
          <w:rFonts w:ascii="Arial" w:hAnsi="Arial" w:cs="Arial"/>
          <w:color w:val="231F20"/>
          <w:sz w:val="24"/>
          <w:szCs w:val="24"/>
        </w:rPr>
        <w:t>s con el resto de los tratamientos. El Tratamiento III mostr</w:t>
      </w:r>
      <w:r>
        <w:rPr>
          <w:rFonts w:ascii="Arial" w:hAnsi="Arial" w:cs="Arial"/>
          <w:color w:val="231F20"/>
          <w:sz w:val="24"/>
          <w:szCs w:val="24"/>
        </w:rPr>
        <w:t>ó</w:t>
      </w:r>
      <w:r w:rsidRPr="00C43221">
        <w:rPr>
          <w:rFonts w:ascii="Arial" w:hAnsi="Arial" w:cs="Arial"/>
          <w:color w:val="231F20"/>
          <w:sz w:val="24"/>
          <w:szCs w:val="24"/>
        </w:rPr>
        <w:t xml:space="preserve"> diferencias </w:t>
      </w:r>
      <w:r>
        <w:rPr>
          <w:rFonts w:ascii="Arial" w:hAnsi="Arial" w:cs="Arial"/>
          <w:color w:val="231F20"/>
          <w:sz w:val="24"/>
          <w:szCs w:val="24"/>
        </w:rPr>
        <w:t>estadística</w:t>
      </w:r>
      <w:r w:rsidRPr="00C43221">
        <w:rPr>
          <w:rFonts w:ascii="Arial" w:hAnsi="Arial" w:cs="Arial"/>
          <w:color w:val="231F20"/>
          <w:sz w:val="24"/>
          <w:szCs w:val="24"/>
        </w:rPr>
        <w:t xml:space="preserve">s </w:t>
      </w:r>
      <w:r>
        <w:rPr>
          <w:rFonts w:ascii="Arial" w:hAnsi="Arial" w:cs="Arial"/>
          <w:color w:val="231F20"/>
          <w:sz w:val="24"/>
          <w:szCs w:val="24"/>
        </w:rPr>
        <w:t>significativa</w:t>
      </w:r>
      <w:r w:rsidRPr="00C43221">
        <w:rPr>
          <w:rFonts w:ascii="Arial" w:hAnsi="Arial" w:cs="Arial"/>
          <w:color w:val="231F20"/>
          <w:sz w:val="24"/>
          <w:szCs w:val="24"/>
        </w:rPr>
        <w:t>s con el I y II, y estos no difieren entre sí</w:t>
      </w:r>
      <w:r>
        <w:rPr>
          <w:rFonts w:ascii="Arial" w:hAnsi="Arial" w:cs="Arial"/>
          <w:color w:val="231F20"/>
          <w:sz w:val="24"/>
          <w:szCs w:val="24"/>
        </w:rPr>
        <w:t xml:space="preserve"> (Tabla 4).</w:t>
      </w:r>
    </w:p>
    <w:p w:rsidR="00D04C65" w:rsidRPr="00D6080B" w:rsidRDefault="00D04C65" w:rsidP="00D04C65">
      <w:pPr>
        <w:spacing w:before="120" w:after="120" w:line="360" w:lineRule="auto"/>
        <w:jc w:val="both"/>
        <w:rPr>
          <w:rFonts w:ascii="Arial" w:hAnsi="Arial" w:cs="Arial"/>
        </w:rPr>
      </w:pPr>
      <w:bookmarkStart w:id="8" w:name="_Toc515917822"/>
      <w:r w:rsidRPr="00D6080B">
        <w:rPr>
          <w:rFonts w:ascii="Arial" w:hAnsi="Arial" w:cs="Arial"/>
        </w:rPr>
        <w:t xml:space="preserve">Tabla </w:t>
      </w:r>
      <w:r w:rsidRPr="00D6080B">
        <w:rPr>
          <w:rFonts w:ascii="Arial" w:hAnsi="Arial" w:cs="Arial"/>
        </w:rPr>
        <w:fldChar w:fldCharType="begin"/>
      </w:r>
      <w:r w:rsidRPr="00D6080B">
        <w:rPr>
          <w:rFonts w:ascii="Arial" w:hAnsi="Arial" w:cs="Arial"/>
        </w:rPr>
        <w:instrText xml:space="preserve"> SEQ Tabla \* ARABIC </w:instrText>
      </w:r>
      <w:r w:rsidRPr="00D6080B">
        <w:rPr>
          <w:rFonts w:ascii="Arial" w:hAnsi="Arial" w:cs="Arial"/>
        </w:rPr>
        <w:fldChar w:fldCharType="separate"/>
      </w:r>
      <w:r>
        <w:rPr>
          <w:rFonts w:ascii="Arial" w:hAnsi="Arial" w:cs="Arial"/>
          <w:noProof/>
        </w:rPr>
        <w:t>4</w:t>
      </w:r>
      <w:r w:rsidRPr="00D6080B">
        <w:rPr>
          <w:rFonts w:ascii="Arial" w:hAnsi="Arial" w:cs="Arial"/>
        </w:rPr>
        <w:fldChar w:fldCharType="end"/>
      </w:r>
      <w:r w:rsidRPr="00D6080B">
        <w:rPr>
          <w:rFonts w:ascii="Arial" w:hAnsi="Arial" w:cs="Arial"/>
        </w:rPr>
        <w:t>.</w:t>
      </w:r>
      <w:r>
        <w:t>uso</w:t>
      </w:r>
      <w:r w:rsidRPr="00D6080B">
        <w:rPr>
          <w:rFonts w:ascii="Arial" w:hAnsi="Arial" w:cs="Arial"/>
        </w:rPr>
        <w:t xml:space="preserve"> de los indicadores productivos aplicando FitoMas-E® en el cultivo del Frijol (</w:t>
      </w:r>
      <w:proofErr w:type="spellStart"/>
      <w:r w:rsidRPr="00D6080B">
        <w:rPr>
          <w:rFonts w:ascii="Arial" w:hAnsi="Arial" w:cs="Arial"/>
          <w:i/>
        </w:rPr>
        <w:t>Phaseolus</w:t>
      </w:r>
      <w:proofErr w:type="spellEnd"/>
      <w:r w:rsidRPr="00D6080B">
        <w:rPr>
          <w:rFonts w:ascii="Arial" w:hAnsi="Arial" w:cs="Arial"/>
          <w:i/>
        </w:rPr>
        <w:t xml:space="preserve"> vulgaris</w:t>
      </w:r>
      <w:r w:rsidRPr="00D6080B">
        <w:rPr>
          <w:rFonts w:ascii="Arial" w:hAnsi="Arial" w:cs="Arial"/>
        </w:rPr>
        <w:t xml:space="preserve"> L</w:t>
      </w:r>
      <w:r w:rsidRPr="00D6080B">
        <w:t>.</w:t>
      </w:r>
      <w:r w:rsidRPr="00D6080B">
        <w:rPr>
          <w:rFonts w:ascii="Arial" w:hAnsi="Arial" w:cs="Arial"/>
        </w:rPr>
        <w:t>)</w:t>
      </w:r>
      <w:bookmarkEnd w:id="8"/>
    </w:p>
    <w:tbl>
      <w:tblPr>
        <w:tblW w:w="0" w:type="auto"/>
        <w:jc w:val="center"/>
        <w:tblBorders>
          <w:top w:val="single" w:sz="4" w:space="0" w:color="auto"/>
          <w:bottom w:val="single" w:sz="4" w:space="0" w:color="auto"/>
          <w:insideH w:val="single" w:sz="4" w:space="0" w:color="auto"/>
        </w:tblBorders>
        <w:tblLook w:val="04A0" w:firstRow="1" w:lastRow="0" w:firstColumn="1" w:lastColumn="0" w:noHBand="0" w:noVBand="1"/>
      </w:tblPr>
      <w:tblGrid>
        <w:gridCol w:w="2206"/>
        <w:gridCol w:w="1257"/>
        <w:gridCol w:w="1488"/>
        <w:gridCol w:w="1232"/>
        <w:gridCol w:w="1233"/>
        <w:gridCol w:w="1078"/>
      </w:tblGrid>
      <w:tr w:rsidR="00D04C65" w:rsidRPr="00071927" w:rsidTr="00F852F2">
        <w:trPr>
          <w:trHeight w:val="701"/>
          <w:jc w:val="center"/>
        </w:trPr>
        <w:tc>
          <w:tcPr>
            <w:tcW w:w="2206"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color w:val="000000"/>
                <w:sz w:val="24"/>
                <w:szCs w:val="24"/>
              </w:rPr>
            </w:pPr>
            <w:r w:rsidRPr="00071927">
              <w:rPr>
                <w:rFonts w:ascii="Arial" w:hAnsi="Arial" w:cs="Arial"/>
                <w:b/>
                <w:color w:val="000000"/>
                <w:sz w:val="24"/>
                <w:szCs w:val="24"/>
              </w:rPr>
              <w:t>Tratamientos</w:t>
            </w:r>
          </w:p>
        </w:tc>
        <w:tc>
          <w:tcPr>
            <w:tcW w:w="1257" w:type="dxa"/>
            <w:shd w:val="clear" w:color="auto" w:fill="auto"/>
            <w:vAlign w:val="center"/>
          </w:tcPr>
          <w:p w:rsidR="00D04C65" w:rsidRPr="00071927" w:rsidRDefault="00D04C65" w:rsidP="00F852F2">
            <w:pPr>
              <w:spacing w:before="60" w:after="60" w:line="240" w:lineRule="auto"/>
              <w:jc w:val="center"/>
              <w:rPr>
                <w:rFonts w:ascii="Arial" w:eastAsia="Times New Roman" w:hAnsi="Arial" w:cs="Arial"/>
                <w:color w:val="000000"/>
                <w:sz w:val="24"/>
                <w:szCs w:val="24"/>
              </w:rPr>
            </w:pPr>
            <w:r w:rsidRPr="00071927">
              <w:rPr>
                <w:rFonts w:ascii="Arial" w:hAnsi="Arial" w:cs="Arial"/>
                <w:color w:val="000000"/>
                <w:sz w:val="24"/>
                <w:szCs w:val="24"/>
              </w:rPr>
              <w:t>P/LPP</w:t>
            </w:r>
          </w:p>
        </w:tc>
        <w:tc>
          <w:tcPr>
            <w:tcW w:w="1488" w:type="dxa"/>
            <w:shd w:val="clear" w:color="auto" w:fill="auto"/>
            <w:vAlign w:val="center"/>
          </w:tcPr>
          <w:p w:rsidR="00D04C65" w:rsidRPr="00071927" w:rsidRDefault="00D04C65" w:rsidP="00F852F2">
            <w:pPr>
              <w:spacing w:before="60" w:after="60" w:line="240" w:lineRule="auto"/>
              <w:jc w:val="center"/>
              <w:rPr>
                <w:rFonts w:ascii="Arial" w:hAnsi="Arial" w:cs="Arial"/>
                <w:color w:val="000000"/>
                <w:sz w:val="24"/>
                <w:szCs w:val="24"/>
              </w:rPr>
            </w:pPr>
            <w:r w:rsidRPr="00071927">
              <w:rPr>
                <w:rFonts w:ascii="Arial" w:hAnsi="Arial" w:cs="Arial"/>
                <w:color w:val="000000"/>
                <w:sz w:val="24"/>
                <w:szCs w:val="24"/>
              </w:rPr>
              <w:t>P/SL</w:t>
            </w:r>
          </w:p>
        </w:tc>
        <w:tc>
          <w:tcPr>
            <w:tcW w:w="1232" w:type="dxa"/>
            <w:shd w:val="clear" w:color="auto" w:fill="auto"/>
            <w:vAlign w:val="center"/>
          </w:tcPr>
          <w:p w:rsidR="00D04C65" w:rsidRPr="00071927" w:rsidRDefault="00D04C65" w:rsidP="00F852F2">
            <w:pPr>
              <w:spacing w:before="60" w:after="60" w:line="240" w:lineRule="auto"/>
              <w:jc w:val="center"/>
              <w:rPr>
                <w:rFonts w:ascii="Arial" w:hAnsi="Arial" w:cs="Arial"/>
                <w:color w:val="000000"/>
                <w:sz w:val="24"/>
                <w:szCs w:val="24"/>
              </w:rPr>
            </w:pPr>
            <w:r w:rsidRPr="00071927">
              <w:rPr>
                <w:rFonts w:ascii="Arial" w:hAnsi="Arial" w:cs="Arial"/>
                <w:color w:val="000000"/>
                <w:sz w:val="24"/>
                <w:szCs w:val="24"/>
              </w:rPr>
              <w:t>P/SPP</w:t>
            </w:r>
          </w:p>
        </w:tc>
        <w:tc>
          <w:tcPr>
            <w:tcW w:w="1233" w:type="dxa"/>
            <w:shd w:val="clear" w:color="auto" w:fill="auto"/>
            <w:vAlign w:val="center"/>
          </w:tcPr>
          <w:p w:rsidR="00D04C65" w:rsidRPr="00071927" w:rsidRDefault="00D04C65" w:rsidP="00F852F2">
            <w:pPr>
              <w:spacing w:before="60" w:after="60" w:line="240" w:lineRule="auto"/>
              <w:jc w:val="center"/>
              <w:rPr>
                <w:rFonts w:ascii="Arial" w:hAnsi="Arial" w:cs="Arial"/>
                <w:color w:val="000000"/>
                <w:sz w:val="24"/>
                <w:szCs w:val="24"/>
              </w:rPr>
            </w:pPr>
            <w:r w:rsidRPr="00071927">
              <w:rPr>
                <w:rFonts w:ascii="Arial" w:hAnsi="Arial" w:cs="Arial"/>
                <w:color w:val="000000"/>
                <w:sz w:val="24"/>
                <w:szCs w:val="24"/>
              </w:rPr>
              <w:t>P/Peso SPP (g)</w:t>
            </w:r>
          </w:p>
        </w:tc>
        <w:tc>
          <w:tcPr>
            <w:tcW w:w="1078" w:type="dxa"/>
            <w:shd w:val="clear" w:color="auto" w:fill="auto"/>
            <w:vAlign w:val="center"/>
          </w:tcPr>
          <w:p w:rsidR="00D04C65" w:rsidRPr="00071927" w:rsidRDefault="00D04C65" w:rsidP="00F852F2">
            <w:pPr>
              <w:spacing w:before="60" w:after="60" w:line="240" w:lineRule="auto"/>
              <w:jc w:val="center"/>
              <w:rPr>
                <w:rFonts w:ascii="Arial" w:hAnsi="Arial" w:cs="Arial"/>
                <w:color w:val="000000"/>
                <w:sz w:val="24"/>
                <w:szCs w:val="24"/>
              </w:rPr>
            </w:pPr>
            <w:r w:rsidRPr="00071927">
              <w:rPr>
                <w:rFonts w:ascii="Arial" w:hAnsi="Arial" w:cs="Arial"/>
                <w:color w:val="000000"/>
                <w:sz w:val="24"/>
                <w:szCs w:val="24"/>
              </w:rPr>
              <w:t>P 100 S (g)</w:t>
            </w:r>
          </w:p>
        </w:tc>
      </w:tr>
      <w:tr w:rsidR="00D04C65" w:rsidRPr="00071927" w:rsidTr="00F852F2">
        <w:trPr>
          <w:jc w:val="center"/>
        </w:trPr>
        <w:tc>
          <w:tcPr>
            <w:tcW w:w="2206" w:type="dxa"/>
            <w:shd w:val="clear" w:color="auto" w:fill="auto"/>
          </w:tcPr>
          <w:p w:rsidR="00D04C65" w:rsidRPr="00071927" w:rsidRDefault="00D04C65" w:rsidP="00F852F2">
            <w:pPr>
              <w:widowControl w:val="0"/>
              <w:tabs>
                <w:tab w:val="left" w:pos="5520"/>
                <w:tab w:val="left" w:pos="6390"/>
              </w:tabs>
              <w:autoSpaceDE w:val="0"/>
              <w:autoSpaceDN w:val="0"/>
              <w:adjustRightInd w:val="0"/>
              <w:spacing w:before="60" w:after="60" w:line="240" w:lineRule="auto"/>
              <w:jc w:val="both"/>
              <w:rPr>
                <w:rFonts w:ascii="Arial" w:hAnsi="Arial" w:cs="Arial"/>
                <w:bCs/>
                <w:sz w:val="24"/>
                <w:szCs w:val="24"/>
              </w:rPr>
            </w:pPr>
            <w:r w:rsidRPr="00071927">
              <w:rPr>
                <w:rFonts w:ascii="Arial" w:hAnsi="Arial" w:cs="Arial"/>
                <w:bCs/>
                <w:sz w:val="24"/>
                <w:szCs w:val="24"/>
              </w:rPr>
              <w:t>T1: control</w:t>
            </w:r>
          </w:p>
        </w:tc>
        <w:tc>
          <w:tcPr>
            <w:tcW w:w="1257"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9,03</w:t>
            </w:r>
            <w:r w:rsidRPr="00071927">
              <w:rPr>
                <w:rFonts w:ascii="Arial" w:hAnsi="Arial" w:cs="Arial"/>
                <w:sz w:val="24"/>
                <w:szCs w:val="24"/>
                <w:vertAlign w:val="superscript"/>
              </w:rPr>
              <w:t>c</w:t>
            </w:r>
          </w:p>
        </w:tc>
        <w:tc>
          <w:tcPr>
            <w:tcW w:w="1488"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5,3</w:t>
            </w:r>
            <w:r w:rsidRPr="00071927">
              <w:rPr>
                <w:rFonts w:ascii="Arial" w:hAnsi="Arial" w:cs="Arial"/>
                <w:sz w:val="24"/>
                <w:szCs w:val="24"/>
                <w:vertAlign w:val="superscript"/>
              </w:rPr>
              <w:t>b</w:t>
            </w:r>
          </w:p>
        </w:tc>
        <w:tc>
          <w:tcPr>
            <w:tcW w:w="1232"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47,7</w:t>
            </w:r>
            <w:r w:rsidRPr="00071927">
              <w:rPr>
                <w:rFonts w:ascii="Arial" w:hAnsi="Arial" w:cs="Arial"/>
                <w:sz w:val="24"/>
                <w:szCs w:val="24"/>
                <w:vertAlign w:val="superscript"/>
              </w:rPr>
              <w:t>c</w:t>
            </w:r>
          </w:p>
        </w:tc>
        <w:tc>
          <w:tcPr>
            <w:tcW w:w="1233"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7,5</w:t>
            </w:r>
            <w:r w:rsidRPr="00071927">
              <w:rPr>
                <w:rFonts w:ascii="Arial" w:hAnsi="Arial" w:cs="Arial"/>
                <w:sz w:val="24"/>
                <w:szCs w:val="24"/>
                <w:vertAlign w:val="superscript"/>
              </w:rPr>
              <w:t>c</w:t>
            </w:r>
          </w:p>
        </w:tc>
        <w:tc>
          <w:tcPr>
            <w:tcW w:w="1078"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17,1</w:t>
            </w:r>
            <w:r w:rsidRPr="00071927">
              <w:rPr>
                <w:rFonts w:ascii="Arial" w:hAnsi="Arial" w:cs="Arial"/>
                <w:sz w:val="24"/>
                <w:szCs w:val="24"/>
                <w:vertAlign w:val="superscript"/>
              </w:rPr>
              <w:t>c</w:t>
            </w:r>
          </w:p>
        </w:tc>
      </w:tr>
      <w:tr w:rsidR="00D04C65" w:rsidRPr="00C43221" w:rsidTr="00F852F2">
        <w:trPr>
          <w:jc w:val="center"/>
        </w:trPr>
        <w:tc>
          <w:tcPr>
            <w:tcW w:w="2206" w:type="dxa"/>
            <w:shd w:val="clear" w:color="auto" w:fill="auto"/>
          </w:tcPr>
          <w:p w:rsidR="00D04C65" w:rsidRPr="00071927" w:rsidRDefault="00D04C65" w:rsidP="00F852F2">
            <w:pPr>
              <w:widowControl w:val="0"/>
              <w:tabs>
                <w:tab w:val="left" w:pos="5520"/>
                <w:tab w:val="left" w:pos="6390"/>
              </w:tabs>
              <w:autoSpaceDE w:val="0"/>
              <w:autoSpaceDN w:val="0"/>
              <w:adjustRightInd w:val="0"/>
              <w:spacing w:before="60" w:after="60" w:line="240" w:lineRule="auto"/>
              <w:jc w:val="both"/>
              <w:rPr>
                <w:rFonts w:ascii="Arial" w:hAnsi="Arial" w:cs="Arial"/>
                <w:bCs/>
                <w:sz w:val="24"/>
                <w:szCs w:val="24"/>
              </w:rPr>
            </w:pPr>
            <w:r w:rsidRPr="00071927">
              <w:rPr>
                <w:rFonts w:ascii="Arial" w:hAnsi="Arial" w:cs="Arial"/>
                <w:bCs/>
                <w:sz w:val="24"/>
                <w:szCs w:val="24"/>
              </w:rPr>
              <w:t xml:space="preserve">T2: FitoMas-E®  a la semilla al 1%; </w:t>
            </w:r>
          </w:p>
        </w:tc>
        <w:tc>
          <w:tcPr>
            <w:tcW w:w="1257"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10,7</w:t>
            </w:r>
            <w:r w:rsidRPr="00071927">
              <w:rPr>
                <w:rFonts w:ascii="Arial" w:hAnsi="Arial" w:cs="Arial"/>
                <w:sz w:val="24"/>
                <w:szCs w:val="24"/>
                <w:vertAlign w:val="superscript"/>
              </w:rPr>
              <w:t>c</w:t>
            </w:r>
          </w:p>
        </w:tc>
        <w:tc>
          <w:tcPr>
            <w:tcW w:w="1488"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5,6</w:t>
            </w:r>
            <w:r w:rsidRPr="00071927">
              <w:rPr>
                <w:rFonts w:ascii="Arial" w:hAnsi="Arial" w:cs="Arial"/>
                <w:sz w:val="24"/>
                <w:szCs w:val="24"/>
                <w:vertAlign w:val="superscript"/>
              </w:rPr>
              <w:t>b</w:t>
            </w:r>
          </w:p>
        </w:tc>
        <w:tc>
          <w:tcPr>
            <w:tcW w:w="1232"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59,6</w:t>
            </w:r>
            <w:r w:rsidRPr="00071927">
              <w:rPr>
                <w:rFonts w:ascii="Arial" w:hAnsi="Arial" w:cs="Arial"/>
                <w:sz w:val="24"/>
                <w:szCs w:val="24"/>
                <w:vertAlign w:val="superscript"/>
              </w:rPr>
              <w:t>c</w:t>
            </w:r>
          </w:p>
        </w:tc>
        <w:tc>
          <w:tcPr>
            <w:tcW w:w="1233"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10,5</w:t>
            </w:r>
            <w:r w:rsidRPr="00071927">
              <w:rPr>
                <w:rFonts w:ascii="Arial" w:hAnsi="Arial" w:cs="Arial"/>
                <w:sz w:val="24"/>
                <w:szCs w:val="24"/>
                <w:vertAlign w:val="superscript"/>
              </w:rPr>
              <w:t>c</w:t>
            </w:r>
          </w:p>
        </w:tc>
        <w:tc>
          <w:tcPr>
            <w:tcW w:w="1078"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18,9</w:t>
            </w:r>
            <w:r w:rsidRPr="00071927">
              <w:rPr>
                <w:rFonts w:ascii="Arial" w:hAnsi="Arial" w:cs="Arial"/>
                <w:sz w:val="24"/>
                <w:szCs w:val="24"/>
                <w:vertAlign w:val="superscript"/>
              </w:rPr>
              <w:t>bc</w:t>
            </w:r>
          </w:p>
        </w:tc>
      </w:tr>
      <w:tr w:rsidR="00D04C65" w:rsidRPr="00C43221" w:rsidTr="00F852F2">
        <w:trPr>
          <w:jc w:val="center"/>
        </w:trPr>
        <w:tc>
          <w:tcPr>
            <w:tcW w:w="2206" w:type="dxa"/>
            <w:shd w:val="clear" w:color="auto" w:fill="auto"/>
          </w:tcPr>
          <w:p w:rsidR="00D04C65" w:rsidRPr="00071927" w:rsidRDefault="00D04C65" w:rsidP="00F852F2">
            <w:pPr>
              <w:widowControl w:val="0"/>
              <w:tabs>
                <w:tab w:val="left" w:pos="5520"/>
                <w:tab w:val="left" w:pos="6390"/>
              </w:tabs>
              <w:autoSpaceDE w:val="0"/>
              <w:autoSpaceDN w:val="0"/>
              <w:adjustRightInd w:val="0"/>
              <w:spacing w:before="60" w:after="60" w:line="240" w:lineRule="auto"/>
              <w:jc w:val="both"/>
              <w:rPr>
                <w:rFonts w:ascii="Arial" w:hAnsi="Arial" w:cs="Arial"/>
                <w:bCs/>
                <w:sz w:val="24"/>
                <w:szCs w:val="24"/>
              </w:rPr>
            </w:pPr>
            <w:r w:rsidRPr="00071927">
              <w:rPr>
                <w:rFonts w:ascii="Arial" w:hAnsi="Arial" w:cs="Arial"/>
                <w:bCs/>
                <w:sz w:val="24"/>
                <w:szCs w:val="24"/>
              </w:rPr>
              <w:t>T3: FitoMas-E®  a la semill</w:t>
            </w:r>
            <w:r>
              <w:rPr>
                <w:rFonts w:ascii="Arial" w:hAnsi="Arial" w:cs="Arial"/>
                <w:bCs/>
                <w:sz w:val="24"/>
                <w:szCs w:val="24"/>
              </w:rPr>
              <w:t>a y en V4 a 2 L</w:t>
            </w:r>
            <w:r w:rsidRPr="00071927">
              <w:rPr>
                <w:rFonts w:ascii="Arial" w:hAnsi="Arial" w:cs="Arial"/>
                <w:bCs/>
                <w:sz w:val="24"/>
                <w:szCs w:val="24"/>
              </w:rPr>
              <w:t xml:space="preserve"> ha</w:t>
            </w:r>
            <w:r w:rsidRPr="00071927">
              <w:rPr>
                <w:rFonts w:ascii="Arial" w:hAnsi="Arial" w:cs="Arial"/>
                <w:bCs/>
                <w:sz w:val="24"/>
                <w:szCs w:val="24"/>
                <w:vertAlign w:val="superscript"/>
              </w:rPr>
              <w:t>-1</w:t>
            </w:r>
          </w:p>
        </w:tc>
        <w:tc>
          <w:tcPr>
            <w:tcW w:w="1257"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14,91</w:t>
            </w:r>
            <w:r w:rsidRPr="00071927">
              <w:rPr>
                <w:rFonts w:ascii="Arial" w:hAnsi="Arial" w:cs="Arial"/>
                <w:sz w:val="24"/>
                <w:szCs w:val="24"/>
                <w:vertAlign w:val="superscript"/>
              </w:rPr>
              <w:t>b</w:t>
            </w:r>
          </w:p>
        </w:tc>
        <w:tc>
          <w:tcPr>
            <w:tcW w:w="1488"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6,3</w:t>
            </w:r>
            <w:r w:rsidRPr="00071927">
              <w:rPr>
                <w:rFonts w:ascii="Arial" w:hAnsi="Arial" w:cs="Arial"/>
                <w:sz w:val="24"/>
                <w:szCs w:val="24"/>
                <w:vertAlign w:val="superscript"/>
              </w:rPr>
              <w:t>a</w:t>
            </w:r>
          </w:p>
        </w:tc>
        <w:tc>
          <w:tcPr>
            <w:tcW w:w="1232"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93,7</w:t>
            </w:r>
            <w:r w:rsidRPr="00071927">
              <w:rPr>
                <w:rFonts w:ascii="Arial" w:hAnsi="Arial" w:cs="Arial"/>
                <w:sz w:val="24"/>
                <w:szCs w:val="24"/>
                <w:vertAlign w:val="superscript"/>
              </w:rPr>
              <w:t>b</w:t>
            </w:r>
          </w:p>
        </w:tc>
        <w:tc>
          <w:tcPr>
            <w:tcW w:w="1233"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20,08</w:t>
            </w:r>
            <w:r w:rsidRPr="00071927">
              <w:rPr>
                <w:rFonts w:ascii="Arial" w:hAnsi="Arial" w:cs="Arial"/>
                <w:sz w:val="24"/>
                <w:szCs w:val="24"/>
                <w:vertAlign w:val="superscript"/>
              </w:rPr>
              <w:t>b</w:t>
            </w:r>
          </w:p>
        </w:tc>
        <w:tc>
          <w:tcPr>
            <w:tcW w:w="1078"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20,8</w:t>
            </w:r>
            <w:r w:rsidRPr="00071927">
              <w:rPr>
                <w:rFonts w:ascii="Arial" w:hAnsi="Arial" w:cs="Arial"/>
                <w:sz w:val="24"/>
                <w:szCs w:val="24"/>
                <w:vertAlign w:val="superscript"/>
              </w:rPr>
              <w:t>ab</w:t>
            </w:r>
          </w:p>
        </w:tc>
      </w:tr>
      <w:tr w:rsidR="00D04C65" w:rsidRPr="00C43221" w:rsidTr="00F852F2">
        <w:trPr>
          <w:jc w:val="center"/>
        </w:trPr>
        <w:tc>
          <w:tcPr>
            <w:tcW w:w="2206" w:type="dxa"/>
            <w:shd w:val="clear" w:color="auto" w:fill="auto"/>
          </w:tcPr>
          <w:p w:rsidR="00D04C65" w:rsidRPr="00071927" w:rsidRDefault="00D04C65" w:rsidP="00F852F2">
            <w:pPr>
              <w:widowControl w:val="0"/>
              <w:tabs>
                <w:tab w:val="left" w:pos="5520"/>
                <w:tab w:val="left" w:pos="6390"/>
              </w:tabs>
              <w:autoSpaceDE w:val="0"/>
              <w:autoSpaceDN w:val="0"/>
              <w:adjustRightInd w:val="0"/>
              <w:spacing w:before="60" w:after="60" w:line="240" w:lineRule="auto"/>
              <w:jc w:val="both"/>
              <w:rPr>
                <w:rFonts w:ascii="Arial" w:hAnsi="Arial" w:cs="Arial"/>
                <w:bCs/>
                <w:sz w:val="24"/>
                <w:szCs w:val="24"/>
              </w:rPr>
            </w:pPr>
            <w:r w:rsidRPr="00071927">
              <w:rPr>
                <w:rFonts w:ascii="Arial" w:hAnsi="Arial" w:cs="Arial"/>
                <w:bCs/>
                <w:sz w:val="24"/>
                <w:szCs w:val="24"/>
              </w:rPr>
              <w:t>T4: FitoMas-E®  a la semilla</w:t>
            </w:r>
            <w:r>
              <w:rPr>
                <w:rFonts w:ascii="Arial" w:hAnsi="Arial" w:cs="Arial"/>
                <w:bCs/>
                <w:sz w:val="24"/>
                <w:szCs w:val="24"/>
              </w:rPr>
              <w:t xml:space="preserve"> y en fases V4, R5 y R7 a 0,6 L </w:t>
            </w:r>
            <w:r w:rsidRPr="00071927">
              <w:rPr>
                <w:rFonts w:ascii="Arial" w:hAnsi="Arial" w:cs="Arial"/>
                <w:bCs/>
                <w:sz w:val="24"/>
                <w:szCs w:val="24"/>
              </w:rPr>
              <w:t>ha</w:t>
            </w:r>
            <w:r w:rsidRPr="00071927">
              <w:rPr>
                <w:rFonts w:ascii="Arial" w:hAnsi="Arial" w:cs="Arial"/>
                <w:bCs/>
                <w:sz w:val="24"/>
                <w:szCs w:val="24"/>
                <w:vertAlign w:val="superscript"/>
              </w:rPr>
              <w:t>-1</w:t>
            </w:r>
          </w:p>
        </w:tc>
        <w:tc>
          <w:tcPr>
            <w:tcW w:w="1257"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18,4</w:t>
            </w:r>
            <w:r w:rsidRPr="00071927">
              <w:rPr>
                <w:rFonts w:ascii="Arial" w:hAnsi="Arial" w:cs="Arial"/>
                <w:sz w:val="24"/>
                <w:szCs w:val="24"/>
                <w:vertAlign w:val="superscript"/>
              </w:rPr>
              <w:t>a</w:t>
            </w:r>
          </w:p>
        </w:tc>
        <w:tc>
          <w:tcPr>
            <w:tcW w:w="1488"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6,7</w:t>
            </w:r>
            <w:r w:rsidRPr="00071927">
              <w:rPr>
                <w:rFonts w:ascii="Arial" w:hAnsi="Arial" w:cs="Arial"/>
                <w:sz w:val="24"/>
                <w:szCs w:val="24"/>
                <w:vertAlign w:val="superscript"/>
              </w:rPr>
              <w:t>a</w:t>
            </w:r>
          </w:p>
        </w:tc>
        <w:tc>
          <w:tcPr>
            <w:tcW w:w="1232"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124,4</w:t>
            </w:r>
            <w:r w:rsidRPr="00071927">
              <w:rPr>
                <w:rFonts w:ascii="Arial" w:hAnsi="Arial" w:cs="Arial"/>
                <w:sz w:val="24"/>
                <w:szCs w:val="24"/>
                <w:vertAlign w:val="superscript"/>
              </w:rPr>
              <w:t>a</w:t>
            </w:r>
          </w:p>
        </w:tc>
        <w:tc>
          <w:tcPr>
            <w:tcW w:w="1233"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27,6</w:t>
            </w:r>
            <w:r w:rsidRPr="00071927">
              <w:rPr>
                <w:rFonts w:ascii="Arial" w:hAnsi="Arial" w:cs="Arial"/>
                <w:sz w:val="24"/>
                <w:szCs w:val="24"/>
                <w:vertAlign w:val="superscript"/>
              </w:rPr>
              <w:t>a</w:t>
            </w:r>
          </w:p>
        </w:tc>
        <w:tc>
          <w:tcPr>
            <w:tcW w:w="1078"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071927">
              <w:rPr>
                <w:rFonts w:ascii="Arial" w:hAnsi="Arial" w:cs="Arial"/>
                <w:sz w:val="24"/>
                <w:szCs w:val="24"/>
              </w:rPr>
              <w:t>23,5</w:t>
            </w:r>
            <w:r w:rsidRPr="00071927">
              <w:rPr>
                <w:rFonts w:ascii="Arial" w:hAnsi="Arial" w:cs="Arial"/>
                <w:sz w:val="24"/>
                <w:szCs w:val="24"/>
                <w:vertAlign w:val="superscript"/>
              </w:rPr>
              <w:t>a</w:t>
            </w:r>
          </w:p>
        </w:tc>
      </w:tr>
      <w:tr w:rsidR="00D04C65" w:rsidRPr="00C43221" w:rsidTr="00F852F2">
        <w:trPr>
          <w:jc w:val="center"/>
        </w:trPr>
        <w:tc>
          <w:tcPr>
            <w:tcW w:w="2206" w:type="dxa"/>
            <w:shd w:val="clear" w:color="auto" w:fill="auto"/>
          </w:tcPr>
          <w:p w:rsidR="00D04C65" w:rsidRPr="00071927" w:rsidRDefault="00D04C65" w:rsidP="00F852F2">
            <w:pPr>
              <w:widowControl w:val="0"/>
              <w:tabs>
                <w:tab w:val="left" w:pos="5520"/>
                <w:tab w:val="left" w:pos="6390"/>
              </w:tabs>
              <w:autoSpaceDE w:val="0"/>
              <w:autoSpaceDN w:val="0"/>
              <w:adjustRightInd w:val="0"/>
              <w:spacing w:before="60" w:after="60" w:line="240" w:lineRule="auto"/>
              <w:jc w:val="both"/>
              <w:rPr>
                <w:rFonts w:ascii="Arial" w:hAnsi="Arial" w:cs="Arial"/>
                <w:bCs/>
                <w:sz w:val="24"/>
                <w:szCs w:val="24"/>
              </w:rPr>
            </w:pPr>
            <w:r w:rsidRPr="00071927">
              <w:rPr>
                <w:rFonts w:ascii="Arial" w:hAnsi="Arial" w:cs="Arial"/>
                <w:color w:val="000000"/>
                <w:sz w:val="24"/>
                <w:szCs w:val="24"/>
              </w:rPr>
              <w:t xml:space="preserve">EE </w:t>
            </w:r>
            <m:oMath>
              <m:acc>
                <m:accPr>
                  <m:chr m:val="̅"/>
                  <m:ctrlPr>
                    <w:rPr>
                      <w:rFonts w:ascii="Cambria Math" w:eastAsia="Times New Roman" w:hAnsi="Cambria Math" w:cs="Arial"/>
                      <w:i/>
                    </w:rPr>
                  </m:ctrlPr>
                </m:accPr>
                <m:e>
                  <m:r>
                    <w:rPr>
                      <w:rFonts w:ascii="Cambria Math" w:eastAsia="Times New Roman" w:hAnsi="Cambria Math" w:cs="Arial"/>
                    </w:rPr>
                    <m:t>X</m:t>
                  </m:r>
                </m:e>
              </m:acc>
            </m:oMath>
          </w:p>
        </w:tc>
        <w:tc>
          <w:tcPr>
            <w:tcW w:w="1257"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color w:val="000000"/>
                <w:sz w:val="24"/>
                <w:szCs w:val="24"/>
              </w:rPr>
            </w:pPr>
            <w:r w:rsidRPr="00071927">
              <w:rPr>
                <w:rFonts w:ascii="Arial" w:hAnsi="Arial" w:cs="Arial"/>
                <w:color w:val="000000"/>
                <w:sz w:val="24"/>
                <w:szCs w:val="24"/>
              </w:rPr>
              <w:t>0,88</w:t>
            </w:r>
          </w:p>
        </w:tc>
        <w:tc>
          <w:tcPr>
            <w:tcW w:w="1488"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color w:val="000000"/>
                <w:sz w:val="24"/>
                <w:szCs w:val="24"/>
              </w:rPr>
            </w:pPr>
            <w:r w:rsidRPr="00071927">
              <w:rPr>
                <w:rFonts w:ascii="Arial" w:hAnsi="Arial" w:cs="Arial"/>
                <w:color w:val="000000"/>
                <w:sz w:val="24"/>
                <w:szCs w:val="24"/>
              </w:rPr>
              <w:t>0,19</w:t>
            </w:r>
          </w:p>
        </w:tc>
        <w:tc>
          <w:tcPr>
            <w:tcW w:w="1232"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color w:val="000000"/>
                <w:sz w:val="24"/>
                <w:szCs w:val="24"/>
              </w:rPr>
            </w:pPr>
            <w:r w:rsidRPr="00071927">
              <w:rPr>
                <w:rFonts w:ascii="Arial" w:hAnsi="Arial" w:cs="Arial"/>
                <w:color w:val="000000"/>
                <w:sz w:val="24"/>
                <w:szCs w:val="24"/>
              </w:rPr>
              <w:t>4,94</w:t>
            </w:r>
          </w:p>
        </w:tc>
        <w:tc>
          <w:tcPr>
            <w:tcW w:w="1233"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color w:val="000000"/>
                <w:sz w:val="24"/>
                <w:szCs w:val="24"/>
              </w:rPr>
            </w:pPr>
            <w:r w:rsidRPr="00071927">
              <w:rPr>
                <w:rFonts w:ascii="Arial" w:hAnsi="Arial" w:cs="Arial"/>
                <w:color w:val="000000"/>
                <w:sz w:val="24"/>
                <w:szCs w:val="24"/>
              </w:rPr>
              <w:t>1,26</w:t>
            </w:r>
          </w:p>
        </w:tc>
        <w:tc>
          <w:tcPr>
            <w:tcW w:w="1078" w:type="dxa"/>
            <w:shd w:val="clear" w:color="auto" w:fill="auto"/>
            <w:vAlign w:val="center"/>
          </w:tcPr>
          <w:p w:rsidR="00D04C65" w:rsidRPr="00071927" w:rsidRDefault="00D04C65" w:rsidP="00F852F2">
            <w:pPr>
              <w:widowControl w:val="0"/>
              <w:autoSpaceDE w:val="0"/>
              <w:autoSpaceDN w:val="0"/>
              <w:adjustRightInd w:val="0"/>
              <w:spacing w:before="60" w:after="60" w:line="240" w:lineRule="auto"/>
              <w:jc w:val="center"/>
              <w:rPr>
                <w:rFonts w:ascii="Arial" w:hAnsi="Arial" w:cs="Arial"/>
                <w:color w:val="000000"/>
                <w:sz w:val="24"/>
                <w:szCs w:val="24"/>
              </w:rPr>
            </w:pPr>
            <w:r w:rsidRPr="00071927">
              <w:rPr>
                <w:rFonts w:ascii="Arial" w:hAnsi="Arial" w:cs="Arial"/>
                <w:color w:val="000000"/>
                <w:sz w:val="24"/>
                <w:szCs w:val="24"/>
              </w:rPr>
              <w:t>0,93</w:t>
            </w:r>
          </w:p>
        </w:tc>
      </w:tr>
    </w:tbl>
    <w:p w:rsidR="00D04C65" w:rsidRPr="00D6080B" w:rsidRDefault="00D04C65" w:rsidP="00D04C65">
      <w:pPr>
        <w:spacing w:after="240"/>
        <w:jc w:val="center"/>
        <w:rPr>
          <w:rFonts w:ascii="Arial" w:hAnsi="Arial" w:cs="Arial"/>
          <w:sz w:val="20"/>
          <w:szCs w:val="20"/>
        </w:rPr>
      </w:pPr>
      <w:r w:rsidRPr="00D6080B">
        <w:rPr>
          <w:rFonts w:ascii="Arial" w:hAnsi="Arial" w:cs="Arial"/>
          <w:sz w:val="20"/>
          <w:szCs w:val="20"/>
        </w:rPr>
        <w:t>Medias con letras no comunes en una misma columna difieren para la prueba estadística paramétrica Duncan para p ≤ 0,05</w:t>
      </w:r>
      <w:r>
        <w:rPr>
          <w:rFonts w:ascii="Arial" w:hAnsi="Arial" w:cs="Arial"/>
          <w:sz w:val="20"/>
          <w:szCs w:val="20"/>
        </w:rPr>
        <w:t>.</w:t>
      </w:r>
    </w:p>
    <w:p w:rsidR="00D04C65" w:rsidRDefault="00D04C65" w:rsidP="00D04C65">
      <w:pPr>
        <w:pStyle w:val="TEX-IND"/>
        <w:rPr>
          <w:rFonts w:cs="Arial"/>
        </w:rPr>
      </w:pPr>
      <w:r w:rsidRPr="00C43221">
        <w:rPr>
          <w:rFonts w:eastAsia="Calibri" w:cs="Arial"/>
          <w:color w:val="231F20"/>
          <w:lang w:eastAsia="es-ES"/>
        </w:rPr>
        <w:t xml:space="preserve">El resultado de la aplicación de FitoMas </w:t>
      </w:r>
      <w:r w:rsidRPr="00C43221">
        <w:rPr>
          <w:rFonts w:cs="Arial"/>
          <w:bCs/>
        </w:rPr>
        <w:t xml:space="preserve">-E® </w:t>
      </w:r>
      <w:r w:rsidRPr="00C43221">
        <w:rPr>
          <w:rFonts w:eastAsia="Calibri" w:cs="Arial"/>
          <w:color w:val="231F20"/>
          <w:lang w:eastAsia="es-ES"/>
        </w:rPr>
        <w:t xml:space="preserve">fue superior al reportado por  Ramírez </w:t>
      </w:r>
      <w:r>
        <w:rPr>
          <w:rFonts w:eastAsia="Calibri" w:cs="Arial"/>
          <w:color w:val="231F20"/>
          <w:lang w:eastAsia="es-ES"/>
        </w:rPr>
        <w:t xml:space="preserve"> </w:t>
      </w:r>
      <w:r w:rsidRPr="00C43221">
        <w:rPr>
          <w:rFonts w:eastAsia="Calibri" w:cs="Arial"/>
          <w:color w:val="231F20"/>
          <w:lang w:eastAsia="es-ES"/>
        </w:rPr>
        <w:t xml:space="preserve">y Rosell (2017) </w:t>
      </w:r>
      <w:r>
        <w:rPr>
          <w:rFonts w:eastAsia="Calibri" w:cs="Arial"/>
          <w:color w:val="231F20"/>
          <w:lang w:eastAsia="es-ES"/>
        </w:rPr>
        <w:t xml:space="preserve">en </w:t>
      </w:r>
      <w:r w:rsidRPr="00C43221">
        <w:rPr>
          <w:rFonts w:eastAsia="Calibri" w:cs="Arial"/>
          <w:color w:val="231F20"/>
          <w:lang w:eastAsia="es-ES"/>
        </w:rPr>
        <w:t xml:space="preserve">el </w:t>
      </w:r>
      <w:r>
        <w:rPr>
          <w:rFonts w:eastAsia="Calibri" w:cs="Arial"/>
          <w:color w:val="231F20"/>
          <w:lang w:eastAsia="es-ES"/>
        </w:rPr>
        <w:t>cultivo</w:t>
      </w:r>
      <w:r w:rsidRPr="00C43221">
        <w:rPr>
          <w:rFonts w:eastAsia="Calibri" w:cs="Arial"/>
          <w:color w:val="231F20"/>
          <w:lang w:eastAsia="es-ES"/>
        </w:rPr>
        <w:t xml:space="preserve"> de frijol </w:t>
      </w:r>
      <w:r>
        <w:rPr>
          <w:rFonts w:eastAsia="Calibri" w:cs="Arial"/>
          <w:color w:val="231F20"/>
          <w:lang w:eastAsia="es-ES"/>
        </w:rPr>
        <w:t xml:space="preserve">al obtener </w:t>
      </w:r>
      <w:r w:rsidRPr="00C43221">
        <w:rPr>
          <w:rFonts w:eastAsia="Calibri" w:cs="Arial"/>
          <w:color w:val="231F20"/>
          <w:lang w:eastAsia="es-ES"/>
        </w:rPr>
        <w:t>10 legumbres</w:t>
      </w:r>
      <w:r>
        <w:rPr>
          <w:rFonts w:eastAsia="Calibri" w:cs="Arial"/>
          <w:color w:val="231F20"/>
          <w:lang w:eastAsia="es-ES"/>
        </w:rPr>
        <w:t xml:space="preserve">/plantas con una dosis de 2,0 L </w:t>
      </w:r>
      <w:r w:rsidRPr="00C43221">
        <w:rPr>
          <w:rFonts w:eastAsia="Calibri" w:cs="Arial"/>
          <w:color w:val="231F20"/>
          <w:lang w:eastAsia="es-ES"/>
        </w:rPr>
        <w:t>ha</w:t>
      </w:r>
      <w:r w:rsidRPr="00577AAB">
        <w:rPr>
          <w:rFonts w:eastAsia="Calibri" w:cs="Arial"/>
          <w:color w:val="231F20"/>
          <w:vertAlign w:val="superscript"/>
          <w:lang w:eastAsia="es-ES"/>
        </w:rPr>
        <w:t>-1</w:t>
      </w:r>
      <w:r w:rsidRPr="00C43221">
        <w:rPr>
          <w:rFonts w:eastAsia="Calibri" w:cs="Arial"/>
          <w:color w:val="231F20"/>
          <w:lang w:eastAsia="es-ES"/>
        </w:rPr>
        <w:t xml:space="preserve"> de FitoMas-E®. </w:t>
      </w:r>
      <w:r w:rsidRPr="00C43221">
        <w:rPr>
          <w:rFonts w:cs="Arial"/>
        </w:rPr>
        <w:t>De igual manera, López y Pousa (2014) alcanzaron 12,1 legumbres por</w:t>
      </w:r>
      <w:r>
        <w:rPr>
          <w:rFonts w:cs="Arial"/>
        </w:rPr>
        <w:t xml:space="preserve"> plantas con la aplicación de 1,</w:t>
      </w:r>
      <w:r w:rsidRPr="00C43221">
        <w:rPr>
          <w:rFonts w:cs="Arial"/>
        </w:rPr>
        <w:t xml:space="preserve">5 </w:t>
      </w:r>
      <w:r>
        <w:rPr>
          <w:rFonts w:eastAsia="Calibri" w:cs="Arial"/>
          <w:color w:val="231F20"/>
          <w:lang w:eastAsia="es-ES"/>
        </w:rPr>
        <w:t xml:space="preserve">L </w:t>
      </w:r>
      <w:r w:rsidRPr="00C43221">
        <w:rPr>
          <w:rFonts w:eastAsia="Calibri" w:cs="Arial"/>
          <w:color w:val="231F20"/>
          <w:lang w:eastAsia="es-ES"/>
        </w:rPr>
        <w:t>ha</w:t>
      </w:r>
      <w:r w:rsidRPr="00577AAB">
        <w:rPr>
          <w:rFonts w:eastAsia="Calibri" w:cs="Arial"/>
          <w:color w:val="231F20"/>
          <w:vertAlign w:val="superscript"/>
          <w:lang w:eastAsia="es-ES"/>
        </w:rPr>
        <w:t>-1</w:t>
      </w:r>
      <w:r w:rsidRPr="00C43221">
        <w:rPr>
          <w:rFonts w:eastAsia="Calibri" w:cs="Arial"/>
          <w:color w:val="231F20"/>
          <w:lang w:eastAsia="es-ES"/>
        </w:rPr>
        <w:t xml:space="preserve"> </w:t>
      </w:r>
      <w:r w:rsidRPr="00C43221">
        <w:rPr>
          <w:rFonts w:cs="Arial"/>
        </w:rPr>
        <w:t xml:space="preserve">en las atapas de aparición de hojas primarias y el inicio de la floración.  </w:t>
      </w:r>
    </w:p>
    <w:p w:rsidR="00D04C65" w:rsidRPr="00C43221" w:rsidRDefault="00D04C65" w:rsidP="00D04C65">
      <w:pPr>
        <w:pStyle w:val="TEX-IND"/>
        <w:rPr>
          <w:rFonts w:cs="Arial"/>
        </w:rPr>
      </w:pPr>
      <w:r w:rsidRPr="00C43221">
        <w:rPr>
          <w:rFonts w:cs="Arial"/>
        </w:rPr>
        <w:t>Los resultados obtenidos son superiores a</w:t>
      </w:r>
      <w:r>
        <w:rPr>
          <w:rFonts w:cs="Arial"/>
        </w:rPr>
        <w:t xml:space="preserve"> los reportados por Polón </w:t>
      </w:r>
      <w:r w:rsidRPr="00071927">
        <w:rPr>
          <w:rFonts w:cs="Arial"/>
          <w:i/>
        </w:rPr>
        <w:t>et al.</w:t>
      </w:r>
      <w:r w:rsidRPr="00C43221">
        <w:rPr>
          <w:rFonts w:cs="Arial"/>
        </w:rPr>
        <w:t xml:space="preserve"> (2013) quienes evaluando diferentes intensidades de estrés hídrico en la fase </w:t>
      </w:r>
      <w:r>
        <w:rPr>
          <w:rFonts w:cs="Arial"/>
        </w:rPr>
        <w:t>vegetativa</w:t>
      </w:r>
      <w:r w:rsidRPr="00C43221">
        <w:rPr>
          <w:rFonts w:cs="Arial"/>
        </w:rPr>
        <w:t xml:space="preserve"> en el </w:t>
      </w:r>
      <w:r>
        <w:rPr>
          <w:rFonts w:cs="Arial"/>
        </w:rPr>
        <w:t>cultivo</w:t>
      </w:r>
      <w:r w:rsidRPr="00C43221">
        <w:rPr>
          <w:rFonts w:cs="Arial"/>
        </w:rPr>
        <w:t xml:space="preserve"> del frijol obtuvieron 7 </w:t>
      </w:r>
      <w:r>
        <w:rPr>
          <w:rFonts w:cs="Arial"/>
        </w:rPr>
        <w:t xml:space="preserve">legumbres </w:t>
      </w:r>
      <w:r w:rsidRPr="00C43221">
        <w:rPr>
          <w:rFonts w:cs="Arial"/>
        </w:rPr>
        <w:t>por plantas aproximadamente.</w:t>
      </w:r>
    </w:p>
    <w:p w:rsidR="00D04C65" w:rsidRPr="00C43221" w:rsidRDefault="00D04C65" w:rsidP="00D04C65">
      <w:pPr>
        <w:spacing w:before="120" w:after="120" w:line="360" w:lineRule="auto"/>
        <w:jc w:val="both"/>
        <w:rPr>
          <w:rFonts w:ascii="Arial" w:hAnsi="Arial" w:cs="Arial"/>
          <w:sz w:val="24"/>
          <w:szCs w:val="24"/>
        </w:rPr>
      </w:pPr>
      <w:r w:rsidRPr="00C43221">
        <w:rPr>
          <w:rFonts w:ascii="Arial" w:hAnsi="Arial" w:cs="Arial"/>
          <w:sz w:val="24"/>
          <w:szCs w:val="24"/>
        </w:rPr>
        <w:t xml:space="preserve">Resultados inferiores </w:t>
      </w:r>
      <w:r>
        <w:rPr>
          <w:rFonts w:ascii="Arial" w:hAnsi="Arial" w:cs="Arial"/>
          <w:sz w:val="24"/>
          <w:szCs w:val="24"/>
        </w:rPr>
        <w:t xml:space="preserve">reportaron </w:t>
      </w:r>
      <w:r w:rsidRPr="00C43221">
        <w:rPr>
          <w:rFonts w:ascii="Arial" w:hAnsi="Arial" w:cs="Arial"/>
          <w:sz w:val="24"/>
          <w:szCs w:val="24"/>
        </w:rPr>
        <w:t xml:space="preserve">Guevara </w:t>
      </w:r>
      <w:r w:rsidRPr="00071927">
        <w:rPr>
          <w:rFonts w:ascii="Arial" w:hAnsi="Arial" w:cs="Arial"/>
          <w:i/>
          <w:sz w:val="24"/>
          <w:szCs w:val="24"/>
        </w:rPr>
        <w:t>et al.</w:t>
      </w:r>
      <w:r>
        <w:rPr>
          <w:rFonts w:ascii="Arial" w:hAnsi="Arial" w:cs="Arial"/>
          <w:sz w:val="24"/>
          <w:szCs w:val="24"/>
        </w:rPr>
        <w:t xml:space="preserve"> (2013) con 11,</w:t>
      </w:r>
      <w:r w:rsidRPr="00C43221">
        <w:rPr>
          <w:rFonts w:ascii="Arial" w:hAnsi="Arial" w:cs="Arial"/>
          <w:sz w:val="24"/>
          <w:szCs w:val="24"/>
        </w:rPr>
        <w:t>28 legumbres por plantas aplicando 60 ml de FitoMas-E® en 16 L de agua. Los resultados de esta inves</w:t>
      </w:r>
      <w:r>
        <w:rPr>
          <w:rFonts w:ascii="Arial" w:hAnsi="Arial" w:cs="Arial"/>
          <w:sz w:val="24"/>
          <w:szCs w:val="24"/>
        </w:rPr>
        <w:t>ti</w:t>
      </w:r>
      <w:r w:rsidRPr="00C43221">
        <w:rPr>
          <w:rFonts w:ascii="Arial" w:hAnsi="Arial" w:cs="Arial"/>
          <w:sz w:val="24"/>
          <w:szCs w:val="24"/>
        </w:rPr>
        <w:t>gación son inferiores a l</w:t>
      </w:r>
      <w:r>
        <w:rPr>
          <w:rFonts w:ascii="Arial" w:hAnsi="Arial" w:cs="Arial"/>
          <w:sz w:val="24"/>
          <w:szCs w:val="24"/>
        </w:rPr>
        <w:t xml:space="preserve">os reportados por </w:t>
      </w:r>
      <w:proofErr w:type="spellStart"/>
      <w:r>
        <w:rPr>
          <w:rFonts w:ascii="Arial" w:hAnsi="Arial" w:cs="Arial"/>
          <w:sz w:val="24"/>
          <w:szCs w:val="24"/>
        </w:rPr>
        <w:t>Rosabal</w:t>
      </w:r>
      <w:proofErr w:type="spellEnd"/>
      <w:r>
        <w:rPr>
          <w:rFonts w:ascii="Arial" w:hAnsi="Arial" w:cs="Arial"/>
          <w:sz w:val="24"/>
          <w:szCs w:val="24"/>
        </w:rPr>
        <w:t xml:space="preserve"> </w:t>
      </w:r>
      <w:r w:rsidRPr="00071927">
        <w:rPr>
          <w:rFonts w:ascii="Arial" w:hAnsi="Arial" w:cs="Arial"/>
          <w:i/>
          <w:sz w:val="24"/>
          <w:szCs w:val="24"/>
        </w:rPr>
        <w:t>et al.</w:t>
      </w:r>
      <w:r w:rsidRPr="00C43221">
        <w:rPr>
          <w:rFonts w:ascii="Arial" w:hAnsi="Arial" w:cs="Arial"/>
          <w:sz w:val="24"/>
          <w:szCs w:val="24"/>
        </w:rPr>
        <w:t xml:space="preserve"> (2013) quienes mediante la aplicación de dos aspersiones de Biobras-16 con la misma variedad en estud</w:t>
      </w:r>
      <w:r>
        <w:rPr>
          <w:rFonts w:ascii="Arial" w:hAnsi="Arial" w:cs="Arial"/>
          <w:sz w:val="24"/>
          <w:szCs w:val="24"/>
        </w:rPr>
        <w:t>io obtuvieron un promedio de 19,</w:t>
      </w:r>
      <w:r w:rsidRPr="00C43221">
        <w:rPr>
          <w:rFonts w:ascii="Arial" w:hAnsi="Arial" w:cs="Arial"/>
          <w:sz w:val="24"/>
          <w:szCs w:val="24"/>
        </w:rPr>
        <w:t xml:space="preserve">35 </w:t>
      </w:r>
      <w:r>
        <w:rPr>
          <w:rFonts w:ascii="Arial" w:hAnsi="Arial" w:cs="Arial"/>
          <w:sz w:val="24"/>
          <w:szCs w:val="24"/>
        </w:rPr>
        <w:t>legumbres</w:t>
      </w:r>
      <w:r w:rsidRPr="00C43221">
        <w:rPr>
          <w:rFonts w:ascii="Arial" w:hAnsi="Arial" w:cs="Arial"/>
          <w:sz w:val="24"/>
          <w:szCs w:val="24"/>
        </w:rPr>
        <w:t xml:space="preserve"> por plantas. </w:t>
      </w:r>
    </w:p>
    <w:p w:rsidR="00D04C65" w:rsidRPr="00C43221" w:rsidRDefault="00D04C65" w:rsidP="00D04C65">
      <w:pPr>
        <w:spacing w:before="120" w:after="120" w:line="360" w:lineRule="auto"/>
        <w:jc w:val="both"/>
        <w:rPr>
          <w:rFonts w:ascii="Arial" w:hAnsi="Arial" w:cs="Arial"/>
          <w:color w:val="231F20"/>
          <w:sz w:val="24"/>
          <w:szCs w:val="24"/>
        </w:rPr>
      </w:pPr>
      <w:r w:rsidRPr="00C43221">
        <w:rPr>
          <w:rFonts w:ascii="Arial" w:hAnsi="Arial" w:cs="Arial"/>
          <w:sz w:val="24"/>
          <w:szCs w:val="24"/>
        </w:rPr>
        <w:t xml:space="preserve">En el caso del promedio de semillas por legumbres también se presentan diferencias </w:t>
      </w:r>
      <w:r>
        <w:rPr>
          <w:rFonts w:ascii="Arial" w:hAnsi="Arial" w:cs="Arial"/>
          <w:sz w:val="24"/>
          <w:szCs w:val="24"/>
        </w:rPr>
        <w:t>significativa</w:t>
      </w:r>
      <w:r w:rsidRPr="00C43221">
        <w:rPr>
          <w:rFonts w:ascii="Arial" w:hAnsi="Arial" w:cs="Arial"/>
          <w:sz w:val="24"/>
          <w:szCs w:val="24"/>
        </w:rPr>
        <w:t>s en los tratamientos III y IV con respe</w:t>
      </w:r>
      <w:r>
        <w:rPr>
          <w:rFonts w:ascii="Arial" w:hAnsi="Arial" w:cs="Arial"/>
          <w:sz w:val="24"/>
          <w:szCs w:val="24"/>
        </w:rPr>
        <w:t>cto a los tratamientos I y II (T</w:t>
      </w:r>
      <w:r w:rsidRPr="00C43221">
        <w:rPr>
          <w:rFonts w:ascii="Arial" w:hAnsi="Arial" w:cs="Arial"/>
          <w:sz w:val="24"/>
          <w:szCs w:val="24"/>
        </w:rPr>
        <w:t>abla</w:t>
      </w:r>
      <w:r w:rsidRPr="00C43221">
        <w:rPr>
          <w:rFonts w:ascii="Arial" w:hAnsi="Arial" w:cs="Arial"/>
          <w:color w:val="231F20"/>
          <w:sz w:val="24"/>
          <w:szCs w:val="24"/>
        </w:rPr>
        <w:t xml:space="preserve"> </w:t>
      </w:r>
      <w:r>
        <w:rPr>
          <w:rFonts w:ascii="Arial" w:hAnsi="Arial" w:cs="Arial"/>
          <w:color w:val="231F20"/>
          <w:sz w:val="24"/>
          <w:szCs w:val="24"/>
        </w:rPr>
        <w:t>4</w:t>
      </w:r>
      <w:r w:rsidRPr="00C43221">
        <w:rPr>
          <w:rFonts w:ascii="Arial" w:hAnsi="Arial" w:cs="Arial"/>
          <w:color w:val="231F20"/>
          <w:sz w:val="24"/>
          <w:szCs w:val="24"/>
        </w:rPr>
        <w:t xml:space="preserve">). </w:t>
      </w:r>
    </w:p>
    <w:p w:rsidR="00D04C65" w:rsidRPr="00C43221" w:rsidRDefault="00D04C65" w:rsidP="00D04C65">
      <w:pPr>
        <w:spacing w:before="120" w:after="120" w:line="360" w:lineRule="auto"/>
        <w:jc w:val="both"/>
        <w:rPr>
          <w:rFonts w:ascii="Arial" w:hAnsi="Arial" w:cs="Arial"/>
          <w:color w:val="231F20"/>
          <w:sz w:val="24"/>
          <w:szCs w:val="24"/>
        </w:rPr>
      </w:pPr>
      <w:r w:rsidRPr="00C43221">
        <w:rPr>
          <w:rFonts w:ascii="Arial" w:hAnsi="Arial" w:cs="Arial"/>
          <w:sz w:val="24"/>
          <w:szCs w:val="24"/>
        </w:rPr>
        <w:t>Resultados s</w:t>
      </w:r>
      <w:r>
        <w:rPr>
          <w:rFonts w:ascii="Arial" w:hAnsi="Arial" w:cs="Arial"/>
          <w:sz w:val="24"/>
          <w:szCs w:val="24"/>
        </w:rPr>
        <w:t>imilares</w:t>
      </w:r>
      <w:r w:rsidRPr="00C43221">
        <w:rPr>
          <w:rFonts w:ascii="Arial" w:hAnsi="Arial" w:cs="Arial"/>
          <w:sz w:val="24"/>
          <w:szCs w:val="24"/>
        </w:rPr>
        <w:t xml:space="preserve"> obtuvieron Guevara </w:t>
      </w:r>
      <w:r w:rsidRPr="00C43221">
        <w:rPr>
          <w:rFonts w:ascii="Arial" w:hAnsi="Arial" w:cs="Arial"/>
          <w:i/>
          <w:sz w:val="24"/>
          <w:szCs w:val="24"/>
        </w:rPr>
        <w:t>et al.</w:t>
      </w:r>
      <w:r>
        <w:rPr>
          <w:rFonts w:ascii="Arial" w:hAnsi="Arial" w:cs="Arial"/>
          <w:sz w:val="24"/>
          <w:szCs w:val="24"/>
        </w:rPr>
        <w:t xml:space="preserve"> (2013), al reportar 6,</w:t>
      </w:r>
      <w:r w:rsidRPr="00C43221">
        <w:rPr>
          <w:rFonts w:ascii="Arial" w:hAnsi="Arial" w:cs="Arial"/>
          <w:sz w:val="24"/>
          <w:szCs w:val="24"/>
        </w:rPr>
        <w:t xml:space="preserve">02 frutos por legumbre aplicando 60 ml de FitoMas-E® por cada 16 L de agua. </w:t>
      </w:r>
      <w:r>
        <w:rPr>
          <w:rFonts w:ascii="Arial" w:hAnsi="Arial" w:cs="Arial"/>
          <w:sz w:val="24"/>
          <w:szCs w:val="24"/>
        </w:rPr>
        <w:t xml:space="preserve">Los resultados obtenidos en la investigación son superiores a los </w:t>
      </w:r>
      <w:r w:rsidRPr="00C43221">
        <w:rPr>
          <w:rFonts w:ascii="Arial" w:hAnsi="Arial" w:cs="Arial"/>
          <w:sz w:val="24"/>
          <w:szCs w:val="24"/>
        </w:rPr>
        <w:t>reportado</w:t>
      </w:r>
      <w:r>
        <w:rPr>
          <w:rFonts w:ascii="Arial" w:hAnsi="Arial" w:cs="Arial"/>
          <w:sz w:val="24"/>
          <w:szCs w:val="24"/>
        </w:rPr>
        <w:t>s</w:t>
      </w:r>
      <w:r w:rsidRPr="00C43221">
        <w:rPr>
          <w:rFonts w:ascii="Arial" w:hAnsi="Arial" w:cs="Arial"/>
          <w:sz w:val="24"/>
          <w:szCs w:val="24"/>
        </w:rPr>
        <w:t xml:space="preserve"> por </w:t>
      </w:r>
      <w:proofErr w:type="spellStart"/>
      <w:r w:rsidRPr="00C43221">
        <w:rPr>
          <w:rFonts w:ascii="Arial" w:hAnsi="Arial" w:cs="Arial"/>
          <w:sz w:val="24"/>
          <w:szCs w:val="24"/>
        </w:rPr>
        <w:t>Valdivié</w:t>
      </w:r>
      <w:proofErr w:type="spellEnd"/>
      <w:r w:rsidRPr="00C43221">
        <w:rPr>
          <w:rFonts w:ascii="Arial" w:hAnsi="Arial" w:cs="Arial"/>
          <w:sz w:val="24"/>
          <w:szCs w:val="24"/>
        </w:rPr>
        <w:t xml:space="preserve"> (2010)</w:t>
      </w:r>
      <w:r>
        <w:rPr>
          <w:rFonts w:ascii="Arial" w:hAnsi="Arial" w:cs="Arial"/>
          <w:sz w:val="24"/>
          <w:szCs w:val="24"/>
        </w:rPr>
        <w:t>,</w:t>
      </w:r>
      <w:r w:rsidRPr="00C43221">
        <w:rPr>
          <w:rFonts w:ascii="Arial" w:hAnsi="Arial" w:cs="Arial"/>
          <w:sz w:val="24"/>
          <w:szCs w:val="24"/>
        </w:rPr>
        <w:t xml:space="preserve"> con la variedad Tomeguín-93, que obtuvo</w:t>
      </w:r>
      <w:r>
        <w:rPr>
          <w:rFonts w:ascii="Arial" w:hAnsi="Arial" w:cs="Arial"/>
          <w:sz w:val="24"/>
          <w:szCs w:val="24"/>
        </w:rPr>
        <w:t xml:space="preserve"> un promedio de 5,</w:t>
      </w:r>
      <w:r w:rsidRPr="00C43221">
        <w:rPr>
          <w:rFonts w:ascii="Arial" w:hAnsi="Arial" w:cs="Arial"/>
          <w:sz w:val="24"/>
          <w:szCs w:val="24"/>
        </w:rPr>
        <w:t>2 granos por fruto mediante una evaluación agronómica y selección par</w:t>
      </w:r>
      <w:r>
        <w:rPr>
          <w:rFonts w:ascii="Arial" w:hAnsi="Arial" w:cs="Arial"/>
          <w:sz w:val="24"/>
          <w:szCs w:val="24"/>
        </w:rPr>
        <w:t>ti</w:t>
      </w:r>
      <w:r w:rsidRPr="00C43221">
        <w:rPr>
          <w:rFonts w:ascii="Arial" w:hAnsi="Arial" w:cs="Arial"/>
          <w:sz w:val="24"/>
          <w:szCs w:val="24"/>
        </w:rPr>
        <w:t>cipa</w:t>
      </w:r>
      <w:r>
        <w:rPr>
          <w:rFonts w:ascii="Arial" w:hAnsi="Arial" w:cs="Arial"/>
          <w:sz w:val="24"/>
          <w:szCs w:val="24"/>
        </w:rPr>
        <w:t>ti</w:t>
      </w:r>
      <w:r w:rsidRPr="00C43221">
        <w:rPr>
          <w:rFonts w:ascii="Arial" w:hAnsi="Arial" w:cs="Arial"/>
          <w:sz w:val="24"/>
          <w:szCs w:val="24"/>
        </w:rPr>
        <w:t xml:space="preserve">va de 16 variedades de frijol </w:t>
      </w:r>
      <w:r w:rsidRPr="00C43221">
        <w:rPr>
          <w:rFonts w:ascii="Arial" w:hAnsi="Arial" w:cs="Arial"/>
          <w:i/>
          <w:iCs/>
          <w:sz w:val="24"/>
          <w:szCs w:val="24"/>
        </w:rPr>
        <w:t>P vulgaris</w:t>
      </w:r>
      <w:r>
        <w:rPr>
          <w:rFonts w:ascii="Arial" w:hAnsi="Arial" w:cs="Arial"/>
          <w:i/>
          <w:sz w:val="24"/>
          <w:szCs w:val="24"/>
        </w:rPr>
        <w:t xml:space="preserve"> </w:t>
      </w:r>
      <w:r>
        <w:rPr>
          <w:rFonts w:ascii="Arial" w:hAnsi="Arial" w:cs="Arial"/>
          <w:sz w:val="24"/>
          <w:szCs w:val="24"/>
        </w:rPr>
        <w:t>e</w:t>
      </w:r>
      <w:r w:rsidRPr="00C43221">
        <w:rPr>
          <w:rFonts w:ascii="Arial" w:hAnsi="Arial" w:cs="Arial"/>
          <w:sz w:val="24"/>
          <w:szCs w:val="24"/>
        </w:rPr>
        <w:t xml:space="preserve">n el </w:t>
      </w:r>
      <w:r>
        <w:rPr>
          <w:rFonts w:ascii="Arial" w:hAnsi="Arial" w:cs="Arial"/>
          <w:sz w:val="24"/>
          <w:szCs w:val="24"/>
        </w:rPr>
        <w:t>e</w:t>
      </w:r>
      <w:r w:rsidRPr="00C43221">
        <w:rPr>
          <w:rFonts w:ascii="Arial" w:hAnsi="Arial" w:cs="Arial"/>
          <w:sz w:val="24"/>
          <w:szCs w:val="24"/>
        </w:rPr>
        <w:t xml:space="preserve">cosistema de Topes de </w:t>
      </w:r>
      <w:proofErr w:type="spellStart"/>
      <w:r w:rsidRPr="00C43221">
        <w:rPr>
          <w:rFonts w:ascii="Arial" w:hAnsi="Arial" w:cs="Arial"/>
          <w:sz w:val="24"/>
          <w:szCs w:val="24"/>
        </w:rPr>
        <w:t>Collantes</w:t>
      </w:r>
      <w:proofErr w:type="spellEnd"/>
      <w:r w:rsidRPr="00C43221">
        <w:rPr>
          <w:rFonts w:ascii="Arial" w:hAnsi="Arial" w:cs="Arial"/>
          <w:sz w:val="24"/>
          <w:szCs w:val="24"/>
        </w:rPr>
        <w:t xml:space="preserve">. </w:t>
      </w:r>
      <w:r>
        <w:rPr>
          <w:rFonts w:ascii="Arial" w:hAnsi="Arial" w:cs="Arial"/>
          <w:sz w:val="24"/>
          <w:szCs w:val="24"/>
        </w:rPr>
        <w:t xml:space="preserve">Superan además, los obtenidos </w:t>
      </w:r>
      <w:r w:rsidRPr="00C43221">
        <w:rPr>
          <w:rFonts w:ascii="Arial" w:hAnsi="Arial" w:cs="Arial"/>
          <w:sz w:val="24"/>
          <w:szCs w:val="24"/>
        </w:rPr>
        <w:t xml:space="preserve">López y </w:t>
      </w:r>
      <w:proofErr w:type="spellStart"/>
      <w:r w:rsidRPr="00C43221">
        <w:rPr>
          <w:rFonts w:ascii="Arial" w:hAnsi="Arial" w:cs="Arial"/>
          <w:sz w:val="24"/>
          <w:szCs w:val="24"/>
        </w:rPr>
        <w:t>Pouza</w:t>
      </w:r>
      <w:proofErr w:type="spellEnd"/>
      <w:r w:rsidRPr="00C43221">
        <w:rPr>
          <w:rFonts w:ascii="Arial" w:hAnsi="Arial" w:cs="Arial"/>
          <w:sz w:val="24"/>
          <w:szCs w:val="24"/>
        </w:rPr>
        <w:t xml:space="preserve"> </w:t>
      </w:r>
      <w:r>
        <w:rPr>
          <w:rFonts w:ascii="Arial" w:hAnsi="Arial" w:cs="Arial"/>
          <w:sz w:val="24"/>
          <w:szCs w:val="24"/>
        </w:rPr>
        <w:t>(</w:t>
      </w:r>
      <w:r w:rsidRPr="00C43221">
        <w:rPr>
          <w:rFonts w:ascii="Arial" w:hAnsi="Arial" w:cs="Arial"/>
          <w:sz w:val="24"/>
          <w:szCs w:val="24"/>
        </w:rPr>
        <w:t>2014</w:t>
      </w:r>
      <w:r>
        <w:rPr>
          <w:rFonts w:ascii="Arial" w:hAnsi="Arial" w:cs="Arial"/>
          <w:sz w:val="24"/>
          <w:szCs w:val="24"/>
        </w:rPr>
        <w:t>)</w:t>
      </w:r>
      <w:r w:rsidRPr="00C43221">
        <w:rPr>
          <w:rFonts w:ascii="Arial" w:eastAsia="Times New Roman" w:hAnsi="Arial" w:cs="Arial"/>
          <w:b/>
          <w:bCs/>
          <w:sz w:val="24"/>
          <w:szCs w:val="24"/>
        </w:rPr>
        <w:t xml:space="preserve"> </w:t>
      </w:r>
      <w:r w:rsidRPr="00C43221">
        <w:rPr>
          <w:rFonts w:ascii="Arial" w:hAnsi="Arial" w:cs="Arial"/>
          <w:sz w:val="24"/>
          <w:szCs w:val="24"/>
        </w:rPr>
        <w:t>con una aplicación de 1</w:t>
      </w:r>
      <w:r>
        <w:rPr>
          <w:rFonts w:ascii="Arial" w:hAnsi="Arial" w:cs="Arial"/>
          <w:sz w:val="24"/>
          <w:szCs w:val="24"/>
        </w:rPr>
        <w:t xml:space="preserve"> </w:t>
      </w:r>
      <w:r w:rsidRPr="00C43221">
        <w:rPr>
          <w:rFonts w:ascii="Arial" w:hAnsi="Arial" w:cs="Arial"/>
          <w:sz w:val="24"/>
          <w:szCs w:val="24"/>
        </w:rPr>
        <w:t>Lha</w:t>
      </w:r>
      <w:r w:rsidRPr="00C43221">
        <w:rPr>
          <w:rFonts w:ascii="Arial" w:hAnsi="Arial" w:cs="Arial"/>
          <w:sz w:val="24"/>
          <w:szCs w:val="24"/>
          <w:vertAlign w:val="superscript"/>
        </w:rPr>
        <w:t>-1</w:t>
      </w:r>
      <w:r w:rsidRPr="00C43221">
        <w:rPr>
          <w:rFonts w:ascii="Arial" w:hAnsi="Arial" w:cs="Arial"/>
          <w:sz w:val="24"/>
          <w:szCs w:val="24"/>
        </w:rPr>
        <w:t xml:space="preserve"> a los 10 días después de la germinación,</w:t>
      </w:r>
      <w:r w:rsidRPr="00C43221">
        <w:rPr>
          <w:rFonts w:ascii="Times New Roman" w:eastAsia="Times New Roman" w:hAnsi="Times New Roman"/>
          <w:b/>
          <w:bCs/>
          <w:sz w:val="24"/>
          <w:szCs w:val="24"/>
        </w:rPr>
        <w:t xml:space="preserve"> </w:t>
      </w:r>
      <w:r w:rsidRPr="00C43221">
        <w:rPr>
          <w:rFonts w:ascii="Arial" w:hAnsi="Arial" w:cs="Arial"/>
          <w:sz w:val="24"/>
          <w:szCs w:val="24"/>
        </w:rPr>
        <w:t>inicio de la floración y formación del grano</w:t>
      </w:r>
      <w:r>
        <w:rPr>
          <w:rFonts w:ascii="Arial" w:hAnsi="Arial" w:cs="Arial"/>
          <w:sz w:val="24"/>
          <w:szCs w:val="24"/>
        </w:rPr>
        <w:t>, con un promedio de 5,</w:t>
      </w:r>
      <w:r w:rsidRPr="00C43221">
        <w:rPr>
          <w:rFonts w:ascii="Arial" w:hAnsi="Arial" w:cs="Arial"/>
          <w:sz w:val="24"/>
          <w:szCs w:val="24"/>
        </w:rPr>
        <w:t>1 semillas por legumbres.</w:t>
      </w:r>
    </w:p>
    <w:p w:rsidR="00D04C65" w:rsidRPr="00AC5D1C" w:rsidRDefault="00D04C65" w:rsidP="00D04C65">
      <w:pPr>
        <w:spacing w:before="120" w:after="120" w:line="360" w:lineRule="auto"/>
        <w:jc w:val="both"/>
        <w:rPr>
          <w:rFonts w:ascii="Arial" w:hAnsi="Arial" w:cs="Arial"/>
          <w:sz w:val="24"/>
          <w:szCs w:val="24"/>
        </w:rPr>
      </w:pPr>
      <w:r w:rsidRPr="00AC5D1C">
        <w:rPr>
          <w:rFonts w:ascii="Arial" w:hAnsi="Arial" w:cs="Arial"/>
          <w:sz w:val="24"/>
          <w:szCs w:val="24"/>
        </w:rPr>
        <w:t xml:space="preserve">En relación al promedio de semillas por planta y el promedio del peso de semillas por planta, el tratamiento IV mostró un </w:t>
      </w:r>
      <w:proofErr w:type="spellStart"/>
      <w:r w:rsidRPr="00AC5D1C">
        <w:rPr>
          <w:rFonts w:ascii="Arial" w:hAnsi="Arial" w:cs="Arial"/>
          <w:sz w:val="24"/>
          <w:szCs w:val="24"/>
        </w:rPr>
        <w:t>mejor</w:t>
      </w:r>
      <w:r>
        <w:rPr>
          <w:rFonts w:ascii="Arial" w:hAnsi="Arial" w:cs="Arial"/>
          <w:sz w:val="24"/>
          <w:szCs w:val="24"/>
        </w:rPr>
        <w:t>uso</w:t>
      </w:r>
      <w:proofErr w:type="spellEnd"/>
      <w:r w:rsidRPr="00AC5D1C">
        <w:rPr>
          <w:rFonts w:ascii="Arial" w:hAnsi="Arial" w:cs="Arial"/>
          <w:sz w:val="24"/>
          <w:szCs w:val="24"/>
        </w:rPr>
        <w:t xml:space="preserve">, con diferencias estadísticas significativas con el resto. De igual manera, el tratamiento III resultó superior a los tratamientos I y II. </w:t>
      </w:r>
    </w:p>
    <w:p w:rsidR="00D04C65" w:rsidRPr="00AC5D1C" w:rsidRDefault="00D04C65" w:rsidP="00D04C65">
      <w:pPr>
        <w:spacing w:before="120" w:after="120" w:line="360" w:lineRule="auto"/>
        <w:jc w:val="both"/>
        <w:rPr>
          <w:rFonts w:ascii="Arial" w:hAnsi="Arial" w:cs="Arial"/>
          <w:sz w:val="24"/>
          <w:szCs w:val="24"/>
        </w:rPr>
      </w:pPr>
      <w:r>
        <w:rPr>
          <w:rFonts w:ascii="Arial" w:hAnsi="Arial" w:cs="Arial"/>
          <w:sz w:val="24"/>
          <w:szCs w:val="24"/>
        </w:rPr>
        <w:t xml:space="preserve">Resultados inferiores a los nuestros reportaron </w:t>
      </w:r>
      <w:r w:rsidRPr="00AC5D1C">
        <w:rPr>
          <w:rFonts w:ascii="Arial" w:hAnsi="Arial" w:cs="Arial"/>
          <w:sz w:val="24"/>
          <w:szCs w:val="24"/>
        </w:rPr>
        <w:t xml:space="preserve">Rojas y Barreda (2014) </w:t>
      </w:r>
      <w:r>
        <w:rPr>
          <w:rFonts w:ascii="Arial" w:hAnsi="Arial" w:cs="Arial"/>
          <w:sz w:val="24"/>
          <w:szCs w:val="24"/>
        </w:rPr>
        <w:t>con 26,</w:t>
      </w:r>
      <w:r w:rsidRPr="00AC5D1C">
        <w:rPr>
          <w:rFonts w:ascii="Arial" w:hAnsi="Arial" w:cs="Arial"/>
          <w:sz w:val="24"/>
          <w:szCs w:val="24"/>
        </w:rPr>
        <w:t>69 g obtuvieron de semillas por planta con la aplicación de FitoMas-E® a razón de 2 L ha</w:t>
      </w:r>
      <w:r w:rsidRPr="00577AAB">
        <w:rPr>
          <w:rFonts w:ascii="Arial" w:hAnsi="Arial" w:cs="Arial"/>
          <w:sz w:val="24"/>
          <w:szCs w:val="24"/>
          <w:vertAlign w:val="superscript"/>
        </w:rPr>
        <w:t>-1</w:t>
      </w:r>
      <w:r>
        <w:rPr>
          <w:rFonts w:ascii="Arial" w:hAnsi="Arial" w:cs="Arial"/>
          <w:sz w:val="24"/>
          <w:szCs w:val="24"/>
        </w:rPr>
        <w:t>.</w:t>
      </w:r>
    </w:p>
    <w:p w:rsidR="00D04C65" w:rsidRPr="00AC5D1C" w:rsidRDefault="00D04C65" w:rsidP="00D04C65">
      <w:pPr>
        <w:spacing w:before="120" w:after="120" w:line="360" w:lineRule="auto"/>
        <w:jc w:val="both"/>
        <w:rPr>
          <w:rFonts w:ascii="Arial" w:hAnsi="Arial" w:cs="Arial"/>
          <w:sz w:val="24"/>
          <w:szCs w:val="24"/>
        </w:rPr>
      </w:pPr>
      <w:r w:rsidRPr="00AC5D1C">
        <w:rPr>
          <w:rFonts w:ascii="Arial" w:hAnsi="Arial" w:cs="Arial"/>
          <w:sz w:val="24"/>
          <w:szCs w:val="24"/>
        </w:rPr>
        <w:t xml:space="preserve">Cuando se analizó el peso de 100 semillas los resultados son superiores en los tratamientos III y IV sin diferencias estadísticas entre ellos. A su vez, los tratamientos III y II no mostraron diferencias estadísticas y este último con el control. </w:t>
      </w:r>
    </w:p>
    <w:p w:rsidR="00D04C65" w:rsidRPr="00C43221" w:rsidRDefault="00D04C65" w:rsidP="00D04C65">
      <w:pPr>
        <w:spacing w:before="120" w:after="120" w:line="360" w:lineRule="auto"/>
        <w:jc w:val="both"/>
        <w:rPr>
          <w:rFonts w:ascii="Arial" w:hAnsi="Arial" w:cs="Arial"/>
          <w:sz w:val="24"/>
          <w:szCs w:val="24"/>
        </w:rPr>
      </w:pPr>
      <w:r w:rsidRPr="00C43221">
        <w:rPr>
          <w:rFonts w:ascii="Arial" w:hAnsi="Arial" w:cs="Arial"/>
          <w:color w:val="231F20"/>
          <w:sz w:val="24"/>
          <w:szCs w:val="24"/>
        </w:rPr>
        <w:t xml:space="preserve">Estos resultados pueden estar influenciado por el vigor de las plantas que fueron </w:t>
      </w:r>
      <w:r w:rsidRPr="00C43221">
        <w:rPr>
          <w:rFonts w:ascii="Arial" w:hAnsi="Arial" w:cs="Arial"/>
          <w:sz w:val="24"/>
          <w:szCs w:val="24"/>
        </w:rPr>
        <w:t xml:space="preserve">tratadas con </w:t>
      </w:r>
      <w:r w:rsidRPr="00C43221">
        <w:rPr>
          <w:rFonts w:ascii="Arial" w:hAnsi="Arial" w:cs="Arial"/>
          <w:sz w:val="24"/>
          <w:szCs w:val="24"/>
          <w:lang w:val="es-ES_tradnl"/>
        </w:rPr>
        <w:t xml:space="preserve">FitoMas-E® y la </w:t>
      </w:r>
      <w:r w:rsidRPr="00C43221">
        <w:rPr>
          <w:rFonts w:ascii="Arial" w:hAnsi="Arial" w:cs="Arial"/>
          <w:sz w:val="24"/>
          <w:szCs w:val="24"/>
        </w:rPr>
        <w:t>influencia posi</w:t>
      </w:r>
      <w:r>
        <w:rPr>
          <w:rFonts w:ascii="Arial" w:hAnsi="Arial" w:cs="Arial"/>
          <w:sz w:val="24"/>
          <w:szCs w:val="24"/>
        </w:rPr>
        <w:t>ti</w:t>
      </w:r>
      <w:r w:rsidRPr="00C43221">
        <w:rPr>
          <w:rFonts w:ascii="Arial" w:hAnsi="Arial" w:cs="Arial"/>
          <w:sz w:val="24"/>
          <w:szCs w:val="24"/>
        </w:rPr>
        <w:t xml:space="preserve">va que </w:t>
      </w:r>
      <w:r>
        <w:rPr>
          <w:rFonts w:ascii="Arial" w:hAnsi="Arial" w:cs="Arial"/>
          <w:sz w:val="24"/>
          <w:szCs w:val="24"/>
        </w:rPr>
        <w:t>ti</w:t>
      </w:r>
      <w:r w:rsidRPr="00C43221">
        <w:rPr>
          <w:rFonts w:ascii="Arial" w:hAnsi="Arial" w:cs="Arial"/>
          <w:sz w:val="24"/>
          <w:szCs w:val="24"/>
        </w:rPr>
        <w:t xml:space="preserve">ene el momento de aplicación del </w:t>
      </w:r>
      <w:r>
        <w:rPr>
          <w:rFonts w:ascii="Arial" w:hAnsi="Arial" w:cs="Arial"/>
          <w:sz w:val="24"/>
          <w:szCs w:val="24"/>
        </w:rPr>
        <w:t>bioestimulante</w:t>
      </w:r>
      <w:r w:rsidRPr="00C43221">
        <w:rPr>
          <w:rFonts w:ascii="Arial" w:hAnsi="Arial" w:cs="Arial"/>
          <w:sz w:val="24"/>
          <w:szCs w:val="24"/>
        </w:rPr>
        <w:t xml:space="preserve"> en la floración, ya que los efectos del mismo mejora el cuajado de los frutos.</w:t>
      </w:r>
    </w:p>
    <w:p w:rsidR="00D04C65" w:rsidRDefault="00D04C65" w:rsidP="00D04C65">
      <w:pPr>
        <w:spacing w:line="360" w:lineRule="auto"/>
        <w:jc w:val="both"/>
        <w:rPr>
          <w:sz w:val="23"/>
          <w:szCs w:val="23"/>
        </w:rPr>
      </w:pPr>
      <w:r w:rsidRPr="00C43221">
        <w:rPr>
          <w:rFonts w:ascii="Arial" w:hAnsi="Arial" w:cs="Arial"/>
          <w:sz w:val="24"/>
          <w:szCs w:val="24"/>
        </w:rPr>
        <w:t xml:space="preserve">Los resultados coinciden con los obtenidos por López </w:t>
      </w:r>
      <w:r w:rsidRPr="00C43221">
        <w:rPr>
          <w:rFonts w:ascii="Arial" w:hAnsi="Arial" w:cs="Arial"/>
          <w:i/>
          <w:sz w:val="24"/>
          <w:szCs w:val="24"/>
        </w:rPr>
        <w:t>et al.</w:t>
      </w:r>
      <w:r>
        <w:rPr>
          <w:rFonts w:ascii="Arial" w:hAnsi="Arial" w:cs="Arial"/>
          <w:sz w:val="24"/>
          <w:szCs w:val="24"/>
        </w:rPr>
        <w:t xml:space="preserve"> (2015</w:t>
      </w:r>
      <w:r w:rsidRPr="00C43221">
        <w:rPr>
          <w:rFonts w:ascii="Arial" w:hAnsi="Arial" w:cs="Arial"/>
          <w:sz w:val="24"/>
          <w:szCs w:val="24"/>
        </w:rPr>
        <w:t xml:space="preserve">) quienes </w:t>
      </w:r>
      <w:r>
        <w:rPr>
          <w:rFonts w:ascii="Arial" w:hAnsi="Arial" w:cs="Arial"/>
          <w:sz w:val="24"/>
          <w:szCs w:val="24"/>
        </w:rPr>
        <w:t>obtuvieron 23,</w:t>
      </w:r>
      <w:r w:rsidRPr="00C43221">
        <w:rPr>
          <w:rFonts w:ascii="Arial" w:hAnsi="Arial" w:cs="Arial"/>
          <w:sz w:val="24"/>
          <w:szCs w:val="24"/>
        </w:rPr>
        <w:t xml:space="preserve">3 g en 100 semillas, al aplicar 1,5 </w:t>
      </w:r>
      <w:r w:rsidRPr="00714811">
        <w:rPr>
          <w:rFonts w:ascii="Arial" w:hAnsi="Arial" w:cs="Arial"/>
          <w:sz w:val="24"/>
          <w:szCs w:val="24"/>
        </w:rPr>
        <w:t>L</w:t>
      </w:r>
      <w:r w:rsidRPr="00C43221">
        <w:rPr>
          <w:rFonts w:ascii="Arial" w:hAnsi="Arial" w:cs="Arial"/>
          <w:sz w:val="24"/>
          <w:szCs w:val="24"/>
        </w:rPr>
        <w:t xml:space="preserve"> de FitoMas en las etapas de aparición de las hojas trifoliadas y el inicio de la floración</w:t>
      </w:r>
      <w:r w:rsidRPr="00C43221">
        <w:rPr>
          <w:sz w:val="23"/>
          <w:szCs w:val="23"/>
        </w:rPr>
        <w:t>.</w:t>
      </w:r>
      <w:bookmarkStart w:id="9" w:name="_Toc515917823"/>
    </w:p>
    <w:p w:rsidR="00D04C65" w:rsidRPr="00C05A82" w:rsidRDefault="00D04C65" w:rsidP="00D04C65">
      <w:pPr>
        <w:pStyle w:val="Ttulo3"/>
        <w:rPr>
          <w:b/>
          <w:i w:val="0"/>
        </w:rPr>
      </w:pPr>
      <w:bookmarkStart w:id="10" w:name="_Toc516217598"/>
      <w:r>
        <w:rPr>
          <w:b/>
          <w:i w:val="0"/>
        </w:rPr>
        <w:t>4</w:t>
      </w:r>
      <w:r w:rsidRPr="00092B47">
        <w:rPr>
          <w:b/>
          <w:i w:val="0"/>
        </w:rPr>
        <w:t>.</w:t>
      </w:r>
      <w:r>
        <w:rPr>
          <w:b/>
          <w:i w:val="0"/>
          <w:lang w:val="es-ES"/>
        </w:rPr>
        <w:t>3</w:t>
      </w:r>
      <w:r>
        <w:rPr>
          <w:b/>
          <w:i w:val="0"/>
        </w:rPr>
        <w:t>.2</w:t>
      </w:r>
      <w:r w:rsidRPr="00092B47">
        <w:rPr>
          <w:b/>
          <w:i w:val="0"/>
        </w:rPr>
        <w:t xml:space="preserve">. Evaluación del efecto de FitoMas-E® sobre </w:t>
      </w:r>
      <w:r>
        <w:rPr>
          <w:b/>
          <w:i w:val="0"/>
          <w:lang w:val="es-ES"/>
        </w:rPr>
        <w:t xml:space="preserve">el </w:t>
      </w:r>
      <w:r w:rsidRPr="00092B47">
        <w:rPr>
          <w:b/>
          <w:i w:val="0"/>
        </w:rPr>
        <w:t>rendimiento agrícola</w:t>
      </w:r>
      <w:bookmarkEnd w:id="10"/>
    </w:p>
    <w:p w:rsidR="00D04C65" w:rsidRPr="006A542E" w:rsidRDefault="00D04C65" w:rsidP="00D04C65">
      <w:pPr>
        <w:spacing w:line="360" w:lineRule="auto"/>
        <w:jc w:val="center"/>
        <w:rPr>
          <w:rFonts w:ascii="Arial" w:hAnsi="Arial" w:cs="Arial"/>
        </w:rPr>
      </w:pPr>
      <w:r w:rsidRPr="006A542E">
        <w:rPr>
          <w:rFonts w:ascii="Arial" w:hAnsi="Arial" w:cs="Arial"/>
        </w:rPr>
        <w:t xml:space="preserve">Tabla </w:t>
      </w:r>
      <w:r w:rsidRPr="006A542E">
        <w:rPr>
          <w:rFonts w:ascii="Arial" w:hAnsi="Arial" w:cs="Arial"/>
        </w:rPr>
        <w:fldChar w:fldCharType="begin"/>
      </w:r>
      <w:r w:rsidRPr="006A542E">
        <w:rPr>
          <w:rFonts w:ascii="Arial" w:hAnsi="Arial" w:cs="Arial"/>
        </w:rPr>
        <w:instrText xml:space="preserve"> SEQ Tabla \* ARABIC </w:instrText>
      </w:r>
      <w:r w:rsidRPr="006A542E">
        <w:rPr>
          <w:rFonts w:ascii="Arial" w:hAnsi="Arial" w:cs="Arial"/>
        </w:rPr>
        <w:fldChar w:fldCharType="separate"/>
      </w:r>
      <w:r>
        <w:rPr>
          <w:rFonts w:ascii="Arial" w:hAnsi="Arial" w:cs="Arial"/>
          <w:noProof/>
        </w:rPr>
        <w:t>5</w:t>
      </w:r>
      <w:r w:rsidRPr="006A542E">
        <w:rPr>
          <w:rFonts w:ascii="Arial" w:hAnsi="Arial" w:cs="Arial"/>
        </w:rPr>
        <w:fldChar w:fldCharType="end"/>
      </w:r>
      <w:r w:rsidRPr="006A542E">
        <w:rPr>
          <w:rFonts w:ascii="Arial" w:hAnsi="Arial" w:cs="Arial"/>
        </w:rPr>
        <w:t>.</w:t>
      </w:r>
      <w:r w:rsidRPr="006A542E">
        <w:rPr>
          <w:rFonts w:ascii="Arial" w:hAnsi="Arial" w:cs="Arial"/>
          <w:sz w:val="24"/>
          <w:szCs w:val="24"/>
        </w:rPr>
        <w:t xml:space="preserve"> </w:t>
      </w:r>
      <w:r w:rsidRPr="006A542E">
        <w:rPr>
          <w:rFonts w:ascii="Arial" w:hAnsi="Arial" w:cs="Arial"/>
        </w:rPr>
        <w:t>Efecto del FitoMas-E® sobre el rendimiento agrícola del frijol común</w:t>
      </w:r>
      <w:bookmarkEnd w:id="9"/>
    </w:p>
    <w:tbl>
      <w:tblPr>
        <w:tblW w:w="0" w:type="auto"/>
        <w:jc w:val="center"/>
        <w:tblBorders>
          <w:top w:val="single" w:sz="4" w:space="0" w:color="auto"/>
          <w:bottom w:val="single" w:sz="4" w:space="0" w:color="auto"/>
          <w:insideH w:val="single" w:sz="4" w:space="0" w:color="auto"/>
        </w:tblBorders>
        <w:tblLook w:val="04A0" w:firstRow="1" w:lastRow="0" w:firstColumn="1" w:lastColumn="0" w:noHBand="0" w:noVBand="1"/>
      </w:tblPr>
      <w:tblGrid>
        <w:gridCol w:w="6487"/>
        <w:gridCol w:w="1564"/>
      </w:tblGrid>
      <w:tr w:rsidR="00D04C65" w:rsidRPr="00AC5D1C" w:rsidTr="00F852F2">
        <w:trPr>
          <w:jc w:val="center"/>
        </w:trPr>
        <w:tc>
          <w:tcPr>
            <w:tcW w:w="6487" w:type="dxa"/>
            <w:shd w:val="clear" w:color="auto" w:fill="auto"/>
            <w:vAlign w:val="center"/>
          </w:tcPr>
          <w:p w:rsidR="00D04C65" w:rsidRPr="00AC5D1C" w:rsidRDefault="00D04C65" w:rsidP="00F852F2">
            <w:pPr>
              <w:widowControl w:val="0"/>
              <w:autoSpaceDE w:val="0"/>
              <w:autoSpaceDN w:val="0"/>
              <w:adjustRightInd w:val="0"/>
              <w:spacing w:before="60" w:after="60" w:line="240" w:lineRule="auto"/>
              <w:rPr>
                <w:rFonts w:ascii="Arial" w:hAnsi="Arial" w:cs="Arial"/>
                <w:color w:val="000000"/>
                <w:sz w:val="24"/>
                <w:szCs w:val="24"/>
              </w:rPr>
            </w:pPr>
            <w:r w:rsidRPr="00AC5D1C">
              <w:rPr>
                <w:rFonts w:ascii="Arial" w:hAnsi="Arial" w:cs="Arial"/>
                <w:b/>
                <w:color w:val="000000"/>
                <w:sz w:val="24"/>
                <w:szCs w:val="24"/>
              </w:rPr>
              <w:t>Tratamientos</w:t>
            </w:r>
          </w:p>
        </w:tc>
        <w:tc>
          <w:tcPr>
            <w:tcW w:w="1559" w:type="dxa"/>
            <w:shd w:val="clear" w:color="auto" w:fill="auto"/>
            <w:vAlign w:val="center"/>
          </w:tcPr>
          <w:p w:rsidR="00D04C65" w:rsidRPr="00AC5D1C" w:rsidRDefault="00D04C65" w:rsidP="00F852F2">
            <w:pPr>
              <w:spacing w:before="60" w:after="60" w:line="240" w:lineRule="auto"/>
              <w:jc w:val="center"/>
              <w:rPr>
                <w:rFonts w:ascii="Arial" w:hAnsi="Arial" w:cs="Arial"/>
                <w:color w:val="000000"/>
                <w:sz w:val="24"/>
                <w:szCs w:val="24"/>
              </w:rPr>
            </w:pPr>
            <w:r w:rsidRPr="00AC5D1C">
              <w:rPr>
                <w:rFonts w:ascii="Arial" w:hAnsi="Arial" w:cs="Arial"/>
                <w:color w:val="000000"/>
                <w:sz w:val="24"/>
                <w:szCs w:val="24"/>
              </w:rPr>
              <w:t>Rendimiento agrícola</w:t>
            </w:r>
          </w:p>
          <w:p w:rsidR="00D04C65" w:rsidRPr="00AC5D1C" w:rsidRDefault="00D04C65" w:rsidP="00F852F2">
            <w:pPr>
              <w:spacing w:before="60" w:after="60" w:line="240" w:lineRule="auto"/>
              <w:jc w:val="center"/>
              <w:rPr>
                <w:rFonts w:ascii="Arial" w:eastAsia="Times New Roman" w:hAnsi="Arial" w:cs="Arial"/>
                <w:color w:val="000000"/>
                <w:sz w:val="24"/>
                <w:szCs w:val="24"/>
              </w:rPr>
            </w:pPr>
            <w:r w:rsidRPr="00AC5D1C">
              <w:rPr>
                <w:rFonts w:ascii="Arial" w:hAnsi="Arial" w:cs="Arial"/>
                <w:color w:val="000000"/>
                <w:sz w:val="24"/>
                <w:szCs w:val="24"/>
              </w:rPr>
              <w:t>(t ha-</w:t>
            </w:r>
            <w:r w:rsidRPr="00AC5D1C">
              <w:rPr>
                <w:rFonts w:ascii="Arial" w:hAnsi="Arial" w:cs="Arial"/>
                <w:color w:val="000000"/>
                <w:sz w:val="24"/>
                <w:szCs w:val="24"/>
                <w:vertAlign w:val="superscript"/>
              </w:rPr>
              <w:t>1</w:t>
            </w:r>
            <w:r w:rsidRPr="00AC5D1C">
              <w:rPr>
                <w:rFonts w:ascii="Arial" w:hAnsi="Arial" w:cs="Arial"/>
                <w:color w:val="000000"/>
                <w:sz w:val="24"/>
                <w:szCs w:val="24"/>
              </w:rPr>
              <w:t>)</w:t>
            </w:r>
          </w:p>
        </w:tc>
      </w:tr>
      <w:tr w:rsidR="00D04C65" w:rsidRPr="00AC5D1C" w:rsidTr="00F852F2">
        <w:trPr>
          <w:jc w:val="center"/>
        </w:trPr>
        <w:tc>
          <w:tcPr>
            <w:tcW w:w="6487" w:type="dxa"/>
            <w:shd w:val="clear" w:color="auto" w:fill="auto"/>
            <w:vAlign w:val="center"/>
          </w:tcPr>
          <w:p w:rsidR="00D04C65" w:rsidRPr="00AC5D1C" w:rsidRDefault="00D04C65" w:rsidP="00F852F2">
            <w:pPr>
              <w:widowControl w:val="0"/>
              <w:tabs>
                <w:tab w:val="left" w:pos="5520"/>
                <w:tab w:val="left" w:pos="6390"/>
              </w:tabs>
              <w:autoSpaceDE w:val="0"/>
              <w:autoSpaceDN w:val="0"/>
              <w:adjustRightInd w:val="0"/>
              <w:spacing w:before="60" w:after="60" w:line="240" w:lineRule="auto"/>
              <w:rPr>
                <w:rFonts w:ascii="Arial" w:hAnsi="Arial" w:cs="Arial"/>
                <w:bCs/>
                <w:sz w:val="24"/>
                <w:szCs w:val="24"/>
              </w:rPr>
            </w:pPr>
            <w:r w:rsidRPr="00AC5D1C">
              <w:rPr>
                <w:rFonts w:ascii="Arial" w:hAnsi="Arial" w:cs="Arial"/>
                <w:bCs/>
                <w:sz w:val="24"/>
                <w:szCs w:val="24"/>
              </w:rPr>
              <w:t>T1: control</w:t>
            </w:r>
          </w:p>
        </w:tc>
        <w:tc>
          <w:tcPr>
            <w:tcW w:w="1559" w:type="dxa"/>
            <w:shd w:val="clear" w:color="auto" w:fill="auto"/>
            <w:vAlign w:val="center"/>
          </w:tcPr>
          <w:p w:rsidR="00D04C65" w:rsidRPr="00AC5D1C"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AC5D1C">
              <w:rPr>
                <w:rFonts w:ascii="Arial" w:hAnsi="Arial" w:cs="Arial"/>
                <w:sz w:val="24"/>
                <w:szCs w:val="24"/>
              </w:rPr>
              <w:t>1,11</w:t>
            </w:r>
            <w:r w:rsidRPr="00443BC0">
              <w:rPr>
                <w:rFonts w:ascii="Arial" w:hAnsi="Arial" w:cs="Arial"/>
                <w:sz w:val="24"/>
                <w:szCs w:val="24"/>
                <w:vertAlign w:val="superscript"/>
              </w:rPr>
              <w:t>c</w:t>
            </w:r>
          </w:p>
        </w:tc>
      </w:tr>
      <w:tr w:rsidR="00D04C65" w:rsidRPr="00AC5D1C" w:rsidTr="00F852F2">
        <w:trPr>
          <w:jc w:val="center"/>
        </w:trPr>
        <w:tc>
          <w:tcPr>
            <w:tcW w:w="6487" w:type="dxa"/>
            <w:shd w:val="clear" w:color="auto" w:fill="auto"/>
            <w:vAlign w:val="center"/>
          </w:tcPr>
          <w:p w:rsidR="00D04C65" w:rsidRPr="00AC5D1C" w:rsidRDefault="00D04C65" w:rsidP="00F852F2">
            <w:pPr>
              <w:widowControl w:val="0"/>
              <w:tabs>
                <w:tab w:val="left" w:pos="5520"/>
                <w:tab w:val="left" w:pos="6390"/>
              </w:tabs>
              <w:autoSpaceDE w:val="0"/>
              <w:autoSpaceDN w:val="0"/>
              <w:adjustRightInd w:val="0"/>
              <w:spacing w:before="60" w:after="60" w:line="240" w:lineRule="auto"/>
              <w:rPr>
                <w:rFonts w:ascii="Arial" w:hAnsi="Arial" w:cs="Arial"/>
                <w:bCs/>
                <w:sz w:val="24"/>
                <w:szCs w:val="24"/>
              </w:rPr>
            </w:pPr>
            <w:r w:rsidRPr="00AC5D1C">
              <w:rPr>
                <w:rFonts w:ascii="Arial" w:hAnsi="Arial" w:cs="Arial"/>
                <w:bCs/>
                <w:sz w:val="24"/>
                <w:szCs w:val="24"/>
              </w:rPr>
              <w:t xml:space="preserve">T2: FitoMas-E®  a la semilla al 1%; </w:t>
            </w:r>
          </w:p>
        </w:tc>
        <w:tc>
          <w:tcPr>
            <w:tcW w:w="1559" w:type="dxa"/>
            <w:shd w:val="clear" w:color="auto" w:fill="auto"/>
            <w:vAlign w:val="center"/>
          </w:tcPr>
          <w:p w:rsidR="00D04C65" w:rsidRPr="00AC5D1C"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AC5D1C">
              <w:rPr>
                <w:rFonts w:ascii="Arial" w:hAnsi="Arial" w:cs="Arial"/>
                <w:sz w:val="24"/>
                <w:szCs w:val="24"/>
              </w:rPr>
              <w:t>1,26</w:t>
            </w:r>
            <w:r w:rsidRPr="00443BC0">
              <w:rPr>
                <w:rFonts w:ascii="Arial" w:hAnsi="Arial" w:cs="Arial"/>
                <w:sz w:val="24"/>
                <w:szCs w:val="24"/>
                <w:vertAlign w:val="superscript"/>
              </w:rPr>
              <w:t>c</w:t>
            </w:r>
          </w:p>
        </w:tc>
      </w:tr>
      <w:tr w:rsidR="00D04C65" w:rsidRPr="00AC5D1C" w:rsidTr="00F852F2">
        <w:trPr>
          <w:jc w:val="center"/>
        </w:trPr>
        <w:tc>
          <w:tcPr>
            <w:tcW w:w="6487" w:type="dxa"/>
            <w:shd w:val="clear" w:color="auto" w:fill="auto"/>
            <w:vAlign w:val="center"/>
          </w:tcPr>
          <w:p w:rsidR="00D04C65" w:rsidRPr="00AC5D1C" w:rsidRDefault="00D04C65" w:rsidP="00F852F2">
            <w:pPr>
              <w:widowControl w:val="0"/>
              <w:tabs>
                <w:tab w:val="left" w:pos="5520"/>
                <w:tab w:val="left" w:pos="6390"/>
              </w:tabs>
              <w:autoSpaceDE w:val="0"/>
              <w:autoSpaceDN w:val="0"/>
              <w:adjustRightInd w:val="0"/>
              <w:spacing w:before="60" w:after="60" w:line="240" w:lineRule="auto"/>
              <w:rPr>
                <w:rFonts w:ascii="Arial" w:hAnsi="Arial" w:cs="Arial"/>
                <w:bCs/>
                <w:sz w:val="24"/>
                <w:szCs w:val="24"/>
              </w:rPr>
            </w:pPr>
            <w:r w:rsidRPr="00AC5D1C">
              <w:rPr>
                <w:rFonts w:ascii="Arial" w:hAnsi="Arial" w:cs="Arial"/>
                <w:bCs/>
                <w:sz w:val="24"/>
                <w:szCs w:val="24"/>
              </w:rPr>
              <w:t>T3: FitoMas-E®  a la semilla y en V4 a 2 l ha</w:t>
            </w:r>
            <w:r w:rsidRPr="00AC5D1C">
              <w:rPr>
                <w:rFonts w:ascii="Arial" w:hAnsi="Arial" w:cs="Arial"/>
                <w:bCs/>
                <w:sz w:val="24"/>
                <w:szCs w:val="24"/>
                <w:vertAlign w:val="superscript"/>
              </w:rPr>
              <w:t>-1</w:t>
            </w:r>
          </w:p>
        </w:tc>
        <w:tc>
          <w:tcPr>
            <w:tcW w:w="1559" w:type="dxa"/>
            <w:shd w:val="clear" w:color="auto" w:fill="auto"/>
            <w:vAlign w:val="center"/>
          </w:tcPr>
          <w:p w:rsidR="00D04C65" w:rsidRPr="00AC5D1C"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AC5D1C">
              <w:rPr>
                <w:rFonts w:ascii="Arial" w:hAnsi="Arial" w:cs="Arial"/>
                <w:sz w:val="24"/>
                <w:szCs w:val="24"/>
              </w:rPr>
              <w:t>1,54</w:t>
            </w:r>
            <w:r w:rsidRPr="00443BC0">
              <w:rPr>
                <w:rFonts w:ascii="Arial" w:hAnsi="Arial" w:cs="Arial"/>
                <w:sz w:val="24"/>
                <w:szCs w:val="24"/>
                <w:vertAlign w:val="superscript"/>
              </w:rPr>
              <w:t>b</w:t>
            </w:r>
          </w:p>
        </w:tc>
      </w:tr>
      <w:tr w:rsidR="00D04C65" w:rsidRPr="00AC5D1C" w:rsidTr="00F852F2">
        <w:trPr>
          <w:jc w:val="center"/>
        </w:trPr>
        <w:tc>
          <w:tcPr>
            <w:tcW w:w="6487" w:type="dxa"/>
            <w:shd w:val="clear" w:color="auto" w:fill="auto"/>
            <w:vAlign w:val="center"/>
          </w:tcPr>
          <w:p w:rsidR="00D04C65" w:rsidRPr="00AC5D1C" w:rsidRDefault="00D04C65" w:rsidP="00F852F2">
            <w:pPr>
              <w:widowControl w:val="0"/>
              <w:tabs>
                <w:tab w:val="left" w:pos="5520"/>
                <w:tab w:val="left" w:pos="6390"/>
              </w:tabs>
              <w:autoSpaceDE w:val="0"/>
              <w:autoSpaceDN w:val="0"/>
              <w:adjustRightInd w:val="0"/>
              <w:spacing w:before="60" w:after="60" w:line="240" w:lineRule="auto"/>
              <w:rPr>
                <w:rFonts w:ascii="Arial" w:hAnsi="Arial" w:cs="Arial"/>
                <w:bCs/>
                <w:sz w:val="24"/>
                <w:szCs w:val="24"/>
              </w:rPr>
            </w:pPr>
            <w:r w:rsidRPr="00AC5D1C">
              <w:rPr>
                <w:rFonts w:ascii="Arial" w:hAnsi="Arial" w:cs="Arial"/>
                <w:bCs/>
                <w:sz w:val="24"/>
                <w:szCs w:val="24"/>
              </w:rPr>
              <w:t>T4: FitoMas-E®  a la semilla y en fases V4, R5 y R7 a 0,6 l ha</w:t>
            </w:r>
            <w:r w:rsidRPr="00AC5D1C">
              <w:rPr>
                <w:rFonts w:ascii="Arial" w:hAnsi="Arial" w:cs="Arial"/>
                <w:bCs/>
                <w:sz w:val="24"/>
                <w:szCs w:val="24"/>
                <w:vertAlign w:val="superscript"/>
              </w:rPr>
              <w:t>-1</w:t>
            </w:r>
          </w:p>
        </w:tc>
        <w:tc>
          <w:tcPr>
            <w:tcW w:w="1559" w:type="dxa"/>
            <w:shd w:val="clear" w:color="auto" w:fill="auto"/>
            <w:vAlign w:val="center"/>
          </w:tcPr>
          <w:p w:rsidR="00D04C65" w:rsidRPr="00AC5D1C" w:rsidRDefault="00D04C65" w:rsidP="00F852F2">
            <w:pPr>
              <w:widowControl w:val="0"/>
              <w:autoSpaceDE w:val="0"/>
              <w:autoSpaceDN w:val="0"/>
              <w:adjustRightInd w:val="0"/>
              <w:spacing w:before="60" w:after="60" w:line="240" w:lineRule="auto"/>
              <w:jc w:val="center"/>
              <w:rPr>
                <w:rFonts w:ascii="Arial" w:hAnsi="Arial" w:cs="Arial"/>
                <w:sz w:val="24"/>
                <w:szCs w:val="24"/>
              </w:rPr>
            </w:pPr>
            <w:r w:rsidRPr="00AC5D1C">
              <w:rPr>
                <w:rFonts w:ascii="Arial" w:hAnsi="Arial" w:cs="Arial"/>
                <w:sz w:val="24"/>
                <w:szCs w:val="24"/>
              </w:rPr>
              <w:t>1,76ª</w:t>
            </w:r>
          </w:p>
        </w:tc>
      </w:tr>
      <w:tr w:rsidR="00D04C65" w:rsidRPr="00AC5D1C" w:rsidTr="00F852F2">
        <w:trPr>
          <w:jc w:val="center"/>
        </w:trPr>
        <w:tc>
          <w:tcPr>
            <w:tcW w:w="6487" w:type="dxa"/>
            <w:shd w:val="clear" w:color="auto" w:fill="auto"/>
            <w:vAlign w:val="center"/>
          </w:tcPr>
          <w:p w:rsidR="00D04C65" w:rsidRPr="00AC5D1C" w:rsidRDefault="00D04C65" w:rsidP="00F852F2">
            <w:pPr>
              <w:widowControl w:val="0"/>
              <w:tabs>
                <w:tab w:val="left" w:pos="5520"/>
                <w:tab w:val="left" w:pos="6390"/>
              </w:tabs>
              <w:autoSpaceDE w:val="0"/>
              <w:autoSpaceDN w:val="0"/>
              <w:adjustRightInd w:val="0"/>
              <w:spacing w:before="60" w:after="60" w:line="240" w:lineRule="auto"/>
              <w:rPr>
                <w:rFonts w:ascii="Arial" w:hAnsi="Arial" w:cs="Arial"/>
                <w:bCs/>
                <w:sz w:val="24"/>
                <w:szCs w:val="24"/>
              </w:rPr>
            </w:pPr>
            <w:r w:rsidRPr="00AC5D1C">
              <w:rPr>
                <w:rFonts w:ascii="Arial" w:hAnsi="Arial" w:cs="Arial"/>
                <w:color w:val="000000"/>
                <w:sz w:val="24"/>
                <w:szCs w:val="24"/>
              </w:rPr>
              <w:t>EE</w:t>
            </w:r>
            <m:oMath>
              <m:acc>
                <m:accPr>
                  <m:chr m:val="̅"/>
                  <m:ctrlPr>
                    <w:rPr>
                      <w:rFonts w:ascii="Cambria Math" w:eastAsia="Times New Roman" w:hAnsi="Cambria Math" w:cs="Arial"/>
                      <w:i/>
                    </w:rPr>
                  </m:ctrlPr>
                </m:accPr>
                <m:e>
                  <m:r>
                    <w:rPr>
                      <w:rFonts w:ascii="Cambria Math" w:eastAsia="Times New Roman" w:hAnsi="Cambria Math" w:cs="Arial"/>
                    </w:rPr>
                    <m:t>X</m:t>
                  </m:r>
                </m:e>
              </m:acc>
            </m:oMath>
          </w:p>
        </w:tc>
        <w:tc>
          <w:tcPr>
            <w:tcW w:w="1559" w:type="dxa"/>
            <w:shd w:val="clear" w:color="auto" w:fill="auto"/>
            <w:vAlign w:val="center"/>
          </w:tcPr>
          <w:p w:rsidR="00D04C65" w:rsidRPr="00AC5D1C" w:rsidRDefault="00D04C65" w:rsidP="00F852F2">
            <w:pPr>
              <w:widowControl w:val="0"/>
              <w:autoSpaceDE w:val="0"/>
              <w:autoSpaceDN w:val="0"/>
              <w:adjustRightInd w:val="0"/>
              <w:spacing w:before="60" w:after="60" w:line="240" w:lineRule="auto"/>
              <w:jc w:val="center"/>
              <w:rPr>
                <w:rFonts w:ascii="Arial" w:hAnsi="Arial" w:cs="Arial"/>
                <w:color w:val="000000"/>
                <w:sz w:val="24"/>
                <w:szCs w:val="24"/>
              </w:rPr>
            </w:pPr>
            <w:r w:rsidRPr="00AC5D1C">
              <w:rPr>
                <w:rFonts w:ascii="Arial" w:hAnsi="Arial" w:cs="Arial"/>
                <w:color w:val="000000"/>
                <w:sz w:val="24"/>
                <w:szCs w:val="24"/>
              </w:rPr>
              <w:t>0,04</w:t>
            </w:r>
          </w:p>
        </w:tc>
      </w:tr>
    </w:tbl>
    <w:p w:rsidR="00D04C65" w:rsidRPr="00D6080B" w:rsidRDefault="00D04C65" w:rsidP="00D04C65">
      <w:pPr>
        <w:spacing w:after="240"/>
        <w:jc w:val="center"/>
        <w:rPr>
          <w:rFonts w:ascii="Arial" w:hAnsi="Arial" w:cs="Arial"/>
          <w:sz w:val="20"/>
          <w:szCs w:val="20"/>
        </w:rPr>
      </w:pPr>
      <w:r w:rsidRPr="00D6080B">
        <w:rPr>
          <w:rFonts w:ascii="Arial" w:hAnsi="Arial" w:cs="Arial"/>
          <w:sz w:val="20"/>
          <w:szCs w:val="20"/>
        </w:rPr>
        <w:t>Medias con letras no comunes en una misma columna difieren para la prueba estadística paramétrica Duncan para p ≤ 0,05</w:t>
      </w:r>
      <w:r>
        <w:rPr>
          <w:rFonts w:ascii="Arial" w:hAnsi="Arial" w:cs="Arial"/>
          <w:sz w:val="20"/>
          <w:szCs w:val="20"/>
        </w:rPr>
        <w:t>.</w:t>
      </w:r>
    </w:p>
    <w:p w:rsidR="00D04C65" w:rsidRDefault="00D04C65" w:rsidP="00D04C65">
      <w:pPr>
        <w:autoSpaceDE w:val="0"/>
        <w:autoSpaceDN w:val="0"/>
        <w:adjustRightInd w:val="0"/>
        <w:spacing w:before="120" w:after="120" w:line="360" w:lineRule="auto"/>
        <w:jc w:val="both"/>
        <w:rPr>
          <w:rFonts w:ascii="Arial" w:hAnsi="Arial" w:cs="Arial"/>
          <w:color w:val="231F20"/>
          <w:sz w:val="24"/>
          <w:szCs w:val="24"/>
        </w:rPr>
      </w:pPr>
      <w:r w:rsidRPr="00C43221">
        <w:rPr>
          <w:rFonts w:ascii="Arial" w:hAnsi="Arial" w:cs="Arial"/>
          <w:color w:val="231F20"/>
          <w:sz w:val="24"/>
          <w:szCs w:val="24"/>
        </w:rPr>
        <w:t xml:space="preserve">El rendimiento agrícola fue mayor en el tratamiento IV </w:t>
      </w:r>
      <w:r>
        <w:rPr>
          <w:rFonts w:ascii="Arial" w:hAnsi="Arial" w:cs="Arial"/>
          <w:color w:val="231F20"/>
          <w:sz w:val="24"/>
          <w:szCs w:val="24"/>
        </w:rPr>
        <w:t xml:space="preserve">con diferencias estadísticas significativas con el resto. </w:t>
      </w:r>
      <w:r w:rsidRPr="00C43221">
        <w:rPr>
          <w:rFonts w:ascii="Arial" w:hAnsi="Arial" w:cs="Arial"/>
          <w:color w:val="231F20"/>
          <w:sz w:val="24"/>
          <w:szCs w:val="24"/>
        </w:rPr>
        <w:t>Por otro lado</w:t>
      </w:r>
      <w:r>
        <w:rPr>
          <w:rFonts w:ascii="Arial" w:hAnsi="Arial" w:cs="Arial"/>
          <w:color w:val="231F20"/>
          <w:sz w:val="24"/>
          <w:szCs w:val="24"/>
        </w:rPr>
        <w:t>, el tratamiento III difiere estadísticamente de los T</w:t>
      </w:r>
      <w:r w:rsidRPr="00C43221">
        <w:rPr>
          <w:rFonts w:ascii="Arial" w:hAnsi="Arial" w:cs="Arial"/>
          <w:color w:val="231F20"/>
          <w:sz w:val="24"/>
          <w:szCs w:val="24"/>
        </w:rPr>
        <w:t xml:space="preserve"> I y </w:t>
      </w:r>
      <w:r>
        <w:rPr>
          <w:rFonts w:ascii="Arial" w:hAnsi="Arial" w:cs="Arial"/>
          <w:color w:val="231F20"/>
          <w:sz w:val="24"/>
          <w:szCs w:val="24"/>
        </w:rPr>
        <w:t>T I</w:t>
      </w:r>
      <w:r w:rsidRPr="00C43221">
        <w:rPr>
          <w:rFonts w:ascii="Arial" w:hAnsi="Arial" w:cs="Arial"/>
          <w:color w:val="231F20"/>
          <w:sz w:val="24"/>
          <w:szCs w:val="24"/>
        </w:rPr>
        <w:t xml:space="preserve">I </w:t>
      </w:r>
      <w:r>
        <w:rPr>
          <w:rFonts w:ascii="Arial" w:hAnsi="Arial" w:cs="Arial"/>
          <w:color w:val="231F20"/>
          <w:sz w:val="24"/>
          <w:szCs w:val="24"/>
        </w:rPr>
        <w:t xml:space="preserve">y estos sin diferencias entre ellos. Esto pudo estar dado </w:t>
      </w:r>
      <w:r w:rsidRPr="00C43221">
        <w:rPr>
          <w:rFonts w:ascii="Arial" w:hAnsi="Arial" w:cs="Arial"/>
          <w:color w:val="231F20"/>
          <w:sz w:val="24"/>
          <w:szCs w:val="24"/>
        </w:rPr>
        <w:t>porque los componentes del rendimiento peso de semillas por pla</w:t>
      </w:r>
      <w:r>
        <w:rPr>
          <w:rFonts w:ascii="Arial" w:hAnsi="Arial" w:cs="Arial"/>
          <w:color w:val="231F20"/>
          <w:sz w:val="24"/>
          <w:szCs w:val="24"/>
        </w:rPr>
        <w:t>ntas y peso de 100 semillas tuvieron</w:t>
      </w:r>
      <w:r w:rsidRPr="00C43221">
        <w:rPr>
          <w:rFonts w:ascii="Arial" w:hAnsi="Arial" w:cs="Arial"/>
          <w:color w:val="231F20"/>
          <w:sz w:val="24"/>
          <w:szCs w:val="24"/>
        </w:rPr>
        <w:t xml:space="preserve"> un</w:t>
      </w:r>
      <w:r>
        <w:rPr>
          <w:rFonts w:ascii="Arial" w:hAnsi="Arial" w:cs="Arial"/>
          <w:color w:val="231F20"/>
          <w:sz w:val="24"/>
          <w:szCs w:val="24"/>
        </w:rPr>
        <w:t xml:space="preserve"> resultado</w:t>
      </w:r>
      <w:r w:rsidRPr="00C43221">
        <w:rPr>
          <w:rFonts w:ascii="Arial" w:hAnsi="Arial" w:cs="Arial"/>
          <w:color w:val="231F20"/>
          <w:sz w:val="24"/>
          <w:szCs w:val="24"/>
        </w:rPr>
        <w:t xml:space="preserve"> </w:t>
      </w:r>
      <w:r>
        <w:rPr>
          <w:rFonts w:ascii="Arial" w:hAnsi="Arial" w:cs="Arial"/>
          <w:color w:val="231F20"/>
          <w:sz w:val="24"/>
          <w:szCs w:val="24"/>
        </w:rPr>
        <w:t>superior</w:t>
      </w:r>
      <w:r w:rsidRPr="00C43221">
        <w:rPr>
          <w:rFonts w:ascii="Arial" w:hAnsi="Arial" w:cs="Arial"/>
          <w:color w:val="231F20"/>
          <w:sz w:val="24"/>
          <w:szCs w:val="24"/>
        </w:rPr>
        <w:t xml:space="preserve"> en comparación con los demás tratamientos</w:t>
      </w:r>
      <w:r>
        <w:rPr>
          <w:rFonts w:ascii="Arial" w:hAnsi="Arial" w:cs="Arial"/>
          <w:color w:val="231F20"/>
          <w:sz w:val="24"/>
          <w:szCs w:val="24"/>
        </w:rPr>
        <w:t xml:space="preserve"> (Tabla 5).</w:t>
      </w:r>
      <w:r w:rsidRPr="00C43221">
        <w:rPr>
          <w:rFonts w:ascii="Arial" w:hAnsi="Arial" w:cs="Arial"/>
          <w:color w:val="231F20"/>
          <w:sz w:val="24"/>
          <w:szCs w:val="24"/>
        </w:rPr>
        <w:t xml:space="preserve"> </w:t>
      </w:r>
    </w:p>
    <w:p w:rsidR="00D04C65" w:rsidRPr="00C43221" w:rsidRDefault="00D04C65" w:rsidP="00D04C65">
      <w:pPr>
        <w:widowControl w:val="0"/>
        <w:tabs>
          <w:tab w:val="left" w:pos="5520"/>
          <w:tab w:val="left" w:pos="6390"/>
        </w:tabs>
        <w:autoSpaceDE w:val="0"/>
        <w:autoSpaceDN w:val="0"/>
        <w:adjustRightInd w:val="0"/>
        <w:spacing w:before="120" w:after="120" w:line="360" w:lineRule="auto"/>
        <w:ind w:right="2"/>
        <w:jc w:val="both"/>
        <w:rPr>
          <w:rFonts w:ascii="Arial" w:hAnsi="Arial" w:cs="Arial"/>
          <w:color w:val="231F20"/>
          <w:sz w:val="24"/>
          <w:szCs w:val="24"/>
        </w:rPr>
      </w:pPr>
      <w:r>
        <w:rPr>
          <w:rFonts w:ascii="Arial" w:hAnsi="Arial" w:cs="Arial"/>
          <w:color w:val="231F20"/>
          <w:sz w:val="24"/>
          <w:szCs w:val="24"/>
        </w:rPr>
        <w:t xml:space="preserve">Los </w:t>
      </w:r>
      <w:r w:rsidRPr="00C43221">
        <w:rPr>
          <w:rFonts w:ascii="Arial" w:hAnsi="Arial" w:cs="Arial"/>
          <w:color w:val="231F20"/>
          <w:sz w:val="24"/>
          <w:szCs w:val="24"/>
        </w:rPr>
        <w:t xml:space="preserve">mejores </w:t>
      </w:r>
      <w:r>
        <w:rPr>
          <w:rFonts w:ascii="Arial" w:hAnsi="Arial" w:cs="Arial"/>
          <w:color w:val="231F20"/>
          <w:sz w:val="24"/>
          <w:szCs w:val="24"/>
        </w:rPr>
        <w:t xml:space="preserve">rendimientos fueron obtenidos </w:t>
      </w:r>
      <w:r w:rsidRPr="00C43221">
        <w:rPr>
          <w:rFonts w:ascii="Arial" w:hAnsi="Arial" w:cs="Arial"/>
          <w:color w:val="231F20"/>
          <w:sz w:val="24"/>
          <w:szCs w:val="24"/>
        </w:rPr>
        <w:t>con la u</w:t>
      </w:r>
      <w:r>
        <w:rPr>
          <w:rFonts w:ascii="Arial" w:hAnsi="Arial" w:cs="Arial"/>
          <w:color w:val="231F20"/>
          <w:sz w:val="24"/>
          <w:szCs w:val="24"/>
        </w:rPr>
        <w:t>ti</w:t>
      </w:r>
      <w:r w:rsidRPr="00C43221">
        <w:rPr>
          <w:rFonts w:ascii="Arial" w:hAnsi="Arial" w:cs="Arial"/>
          <w:color w:val="231F20"/>
          <w:sz w:val="24"/>
          <w:szCs w:val="24"/>
        </w:rPr>
        <w:t xml:space="preserve">lización de </w:t>
      </w:r>
      <w:r w:rsidRPr="00C43221">
        <w:rPr>
          <w:rFonts w:ascii="Arial" w:hAnsi="Arial" w:cs="Arial"/>
          <w:sz w:val="24"/>
          <w:szCs w:val="24"/>
        </w:rPr>
        <w:t xml:space="preserve">FitoMas-E® </w:t>
      </w:r>
      <w:r w:rsidRPr="00C43221">
        <w:rPr>
          <w:rFonts w:ascii="Arial" w:hAnsi="Arial" w:cs="Arial"/>
          <w:bCs/>
          <w:sz w:val="24"/>
          <w:szCs w:val="24"/>
        </w:rPr>
        <w:t>a la semilla y en las fases V4, R5 y R7</w:t>
      </w:r>
      <w:r>
        <w:rPr>
          <w:rFonts w:ascii="Arial" w:hAnsi="Arial" w:cs="Arial"/>
          <w:bCs/>
          <w:sz w:val="24"/>
          <w:szCs w:val="24"/>
        </w:rPr>
        <w:t xml:space="preserve"> a una dosis de 0,6 L</w:t>
      </w:r>
      <w:r w:rsidRPr="00C43221">
        <w:rPr>
          <w:rFonts w:ascii="Arial" w:hAnsi="Arial" w:cs="Arial"/>
          <w:bCs/>
          <w:sz w:val="24"/>
          <w:szCs w:val="24"/>
        </w:rPr>
        <w:t>, obteniendo resultados de 1</w:t>
      </w:r>
      <w:r>
        <w:rPr>
          <w:rFonts w:ascii="Arial" w:hAnsi="Arial" w:cs="Arial"/>
          <w:bCs/>
          <w:sz w:val="24"/>
          <w:szCs w:val="24"/>
        </w:rPr>
        <w:t>,</w:t>
      </w:r>
      <w:r w:rsidRPr="00C43221">
        <w:rPr>
          <w:rFonts w:ascii="Arial" w:hAnsi="Arial" w:cs="Arial"/>
          <w:bCs/>
          <w:sz w:val="24"/>
          <w:szCs w:val="24"/>
        </w:rPr>
        <w:t>76 t ha</w:t>
      </w:r>
      <w:r w:rsidRPr="00C43221">
        <w:rPr>
          <w:rFonts w:ascii="Arial" w:hAnsi="Arial" w:cs="Arial"/>
          <w:bCs/>
          <w:sz w:val="24"/>
          <w:szCs w:val="24"/>
          <w:vertAlign w:val="superscript"/>
        </w:rPr>
        <w:t>-1</w:t>
      </w:r>
      <w:r w:rsidRPr="00C43221">
        <w:rPr>
          <w:rFonts w:ascii="Arial" w:hAnsi="Arial" w:cs="Arial"/>
          <w:bCs/>
          <w:sz w:val="24"/>
          <w:szCs w:val="24"/>
        </w:rPr>
        <w:t xml:space="preserve">, </w:t>
      </w:r>
      <w:r w:rsidRPr="00C43221">
        <w:rPr>
          <w:rFonts w:ascii="Arial" w:hAnsi="Arial" w:cs="Arial"/>
          <w:color w:val="231F20"/>
          <w:sz w:val="24"/>
          <w:szCs w:val="24"/>
        </w:rPr>
        <w:t>para las mismas condiciones de suelo.</w:t>
      </w:r>
    </w:p>
    <w:p w:rsidR="00D04C65" w:rsidRPr="00B31E68" w:rsidRDefault="00D04C65" w:rsidP="00D04C65">
      <w:pPr>
        <w:autoSpaceDE w:val="0"/>
        <w:autoSpaceDN w:val="0"/>
        <w:adjustRightInd w:val="0"/>
        <w:spacing w:before="120" w:after="120" w:line="360" w:lineRule="auto"/>
        <w:jc w:val="both"/>
      </w:pPr>
      <w:proofErr w:type="spellStart"/>
      <w:r w:rsidRPr="00B31E68">
        <w:rPr>
          <w:rFonts w:ascii="Arial" w:hAnsi="Arial" w:cs="Arial"/>
          <w:sz w:val="24"/>
          <w:szCs w:val="24"/>
        </w:rPr>
        <w:t>Este</w:t>
      </w:r>
      <w:r>
        <w:rPr>
          <w:rFonts w:ascii="Arial" w:hAnsi="Arial" w:cs="Arial"/>
          <w:sz w:val="24"/>
          <w:szCs w:val="24"/>
        </w:rPr>
        <w:t>resultado</w:t>
      </w:r>
      <w:proofErr w:type="spellEnd"/>
      <w:r w:rsidRPr="00B31E68">
        <w:rPr>
          <w:rFonts w:ascii="Arial" w:hAnsi="Arial" w:cs="Arial"/>
          <w:sz w:val="24"/>
          <w:szCs w:val="24"/>
        </w:rPr>
        <w:t xml:space="preserve"> es provocado por la activación de diferentes procesos fisiológicos como: el incremento de la fotosíntesis y de diferentes hormonas como las auxinas que actúan en la activación de diferentes procesos fisiológicos</w:t>
      </w:r>
      <w:r>
        <w:rPr>
          <w:rFonts w:ascii="Arial" w:hAnsi="Arial" w:cs="Arial"/>
          <w:sz w:val="24"/>
          <w:szCs w:val="24"/>
        </w:rPr>
        <w:t xml:space="preserve">, lo </w:t>
      </w:r>
      <w:r w:rsidRPr="00B31E68">
        <w:rPr>
          <w:rFonts w:ascii="Arial" w:hAnsi="Arial" w:cs="Arial"/>
          <w:sz w:val="24"/>
          <w:szCs w:val="24"/>
        </w:rPr>
        <w:t>que incrementan el rendimiento agroproductivo de la planta, además del efecto de la dosis empleada.</w:t>
      </w:r>
      <w:r w:rsidRPr="00B31E68">
        <w:t xml:space="preserve"> </w:t>
      </w:r>
    </w:p>
    <w:p w:rsidR="00D04C65" w:rsidRPr="00C43221" w:rsidRDefault="00D04C65" w:rsidP="00D04C65">
      <w:pPr>
        <w:autoSpaceDE w:val="0"/>
        <w:autoSpaceDN w:val="0"/>
        <w:adjustRightInd w:val="0"/>
        <w:spacing w:before="120" w:after="120" w:line="360" w:lineRule="auto"/>
        <w:jc w:val="both"/>
        <w:rPr>
          <w:rFonts w:ascii="Arial" w:hAnsi="Arial" w:cs="Arial"/>
          <w:color w:val="231F20"/>
          <w:sz w:val="24"/>
          <w:szCs w:val="24"/>
        </w:rPr>
      </w:pPr>
      <w:r w:rsidRPr="001529A8">
        <w:rPr>
          <w:rFonts w:ascii="Arial" w:hAnsi="Arial" w:cs="Arial"/>
          <w:sz w:val="24"/>
          <w:szCs w:val="24"/>
        </w:rPr>
        <w:t xml:space="preserve">Estos resultados fueron superiores a los obtenidos </w:t>
      </w:r>
      <w:r>
        <w:rPr>
          <w:rFonts w:ascii="Arial" w:hAnsi="Arial" w:cs="Arial"/>
          <w:sz w:val="24"/>
          <w:szCs w:val="24"/>
          <w:lang w:val="es-ES_tradnl"/>
        </w:rPr>
        <w:t xml:space="preserve">por </w:t>
      </w:r>
      <w:r w:rsidRPr="00C43221">
        <w:rPr>
          <w:rFonts w:ascii="Arial" w:hAnsi="Arial" w:cs="Arial"/>
          <w:sz w:val="24"/>
          <w:szCs w:val="24"/>
          <w:lang w:val="es-ES_tradnl"/>
        </w:rPr>
        <w:t>Ramírez y</w:t>
      </w:r>
      <w:r w:rsidRPr="00C43221">
        <w:rPr>
          <w:rFonts w:ascii="Arial" w:hAnsi="Arial" w:cs="Arial"/>
          <w:sz w:val="24"/>
          <w:szCs w:val="24"/>
        </w:rPr>
        <w:t xml:space="preserve"> </w:t>
      </w:r>
      <w:r w:rsidRPr="00C43221">
        <w:rPr>
          <w:rFonts w:ascii="Arial" w:hAnsi="Arial" w:cs="Arial"/>
          <w:sz w:val="24"/>
          <w:szCs w:val="24"/>
          <w:lang w:val="es-ES_tradnl"/>
        </w:rPr>
        <w:t xml:space="preserve">Rosell (2017) </w:t>
      </w:r>
      <w:r>
        <w:rPr>
          <w:rFonts w:ascii="Arial" w:hAnsi="Arial" w:cs="Arial"/>
          <w:sz w:val="24"/>
          <w:szCs w:val="24"/>
        </w:rPr>
        <w:t xml:space="preserve">al aplicar 2,0 L </w:t>
      </w:r>
      <w:r w:rsidRPr="00C43221">
        <w:rPr>
          <w:rFonts w:ascii="Arial" w:hAnsi="Arial" w:cs="Arial"/>
          <w:sz w:val="24"/>
          <w:szCs w:val="24"/>
        </w:rPr>
        <w:t>ha</w:t>
      </w:r>
      <w:r w:rsidRPr="00C43221">
        <w:rPr>
          <w:rFonts w:ascii="Arial" w:hAnsi="Arial" w:cs="Arial"/>
          <w:sz w:val="24"/>
          <w:szCs w:val="24"/>
          <w:vertAlign w:val="superscript"/>
        </w:rPr>
        <w:t>-1</w:t>
      </w:r>
      <w:r w:rsidRPr="00C43221">
        <w:rPr>
          <w:rFonts w:ascii="Arial" w:hAnsi="Arial" w:cs="Arial"/>
          <w:sz w:val="24"/>
          <w:szCs w:val="24"/>
        </w:rPr>
        <w:t xml:space="preserve"> </w:t>
      </w:r>
      <w:r>
        <w:rPr>
          <w:rFonts w:ascii="Arial" w:hAnsi="Arial" w:cs="Arial"/>
          <w:sz w:val="24"/>
          <w:szCs w:val="24"/>
        </w:rPr>
        <w:t xml:space="preserve">quienes </w:t>
      </w:r>
      <w:r w:rsidRPr="00C43221">
        <w:rPr>
          <w:rFonts w:ascii="Arial" w:hAnsi="Arial" w:cs="Arial"/>
          <w:sz w:val="24"/>
          <w:szCs w:val="24"/>
        </w:rPr>
        <w:t xml:space="preserve">obtuvieron un rendimiento agrícola de </w:t>
      </w:r>
      <w:r>
        <w:rPr>
          <w:rFonts w:ascii="Arial" w:hAnsi="Arial" w:cs="Arial"/>
          <w:color w:val="231F20"/>
          <w:sz w:val="24"/>
          <w:szCs w:val="24"/>
        </w:rPr>
        <w:t xml:space="preserve">1,48 t </w:t>
      </w:r>
      <w:r w:rsidRPr="00C43221">
        <w:rPr>
          <w:rFonts w:ascii="Arial" w:hAnsi="Arial" w:cs="Arial"/>
          <w:color w:val="231F20"/>
          <w:sz w:val="24"/>
          <w:szCs w:val="24"/>
        </w:rPr>
        <w:t>ha</w:t>
      </w:r>
      <w:r w:rsidRPr="00714811">
        <w:rPr>
          <w:rFonts w:ascii="Arial" w:hAnsi="Arial" w:cs="Arial"/>
          <w:color w:val="231F20"/>
          <w:sz w:val="24"/>
          <w:szCs w:val="24"/>
          <w:vertAlign w:val="superscript"/>
        </w:rPr>
        <w:t>-1</w:t>
      </w:r>
      <w:r>
        <w:rPr>
          <w:rFonts w:ascii="Arial" w:hAnsi="Arial" w:cs="Arial"/>
          <w:color w:val="231F20"/>
          <w:sz w:val="24"/>
          <w:szCs w:val="24"/>
        </w:rPr>
        <w:t>.</w:t>
      </w:r>
      <w:r w:rsidRPr="00C43221">
        <w:rPr>
          <w:rFonts w:ascii="Arial" w:hAnsi="Arial" w:cs="Arial"/>
          <w:color w:val="231F20"/>
          <w:sz w:val="24"/>
          <w:szCs w:val="24"/>
        </w:rPr>
        <w:t xml:space="preserve"> </w:t>
      </w:r>
      <w:r w:rsidRPr="00C43221">
        <w:rPr>
          <w:rFonts w:ascii="Arial" w:hAnsi="Arial" w:cs="Arial"/>
          <w:sz w:val="24"/>
          <w:szCs w:val="24"/>
        </w:rPr>
        <w:t xml:space="preserve">Méndez </w:t>
      </w:r>
      <w:r w:rsidRPr="00371884">
        <w:rPr>
          <w:rFonts w:ascii="Arial" w:hAnsi="Arial" w:cs="Arial"/>
          <w:i/>
          <w:sz w:val="24"/>
          <w:szCs w:val="24"/>
        </w:rPr>
        <w:t>et al</w:t>
      </w:r>
      <w:r w:rsidRPr="00C43221">
        <w:rPr>
          <w:rFonts w:ascii="Arial" w:hAnsi="Arial" w:cs="Arial"/>
          <w:sz w:val="24"/>
          <w:szCs w:val="24"/>
        </w:rPr>
        <w:t>. (2011), mediante la aplicación de 0</w:t>
      </w:r>
      <w:r>
        <w:rPr>
          <w:rFonts w:ascii="Arial" w:hAnsi="Arial" w:cs="Arial"/>
          <w:sz w:val="24"/>
          <w:szCs w:val="24"/>
        </w:rPr>
        <w:t>,</w:t>
      </w:r>
      <w:r w:rsidRPr="00C43221">
        <w:rPr>
          <w:rFonts w:ascii="Arial" w:hAnsi="Arial" w:cs="Arial"/>
          <w:sz w:val="24"/>
          <w:szCs w:val="24"/>
        </w:rPr>
        <w:t>5</w:t>
      </w:r>
      <w:r>
        <w:rPr>
          <w:rFonts w:ascii="Arial" w:hAnsi="Arial" w:cs="Arial"/>
          <w:sz w:val="24"/>
          <w:szCs w:val="24"/>
        </w:rPr>
        <w:t xml:space="preserve"> </w:t>
      </w:r>
      <w:r w:rsidRPr="00C43221">
        <w:rPr>
          <w:rFonts w:ascii="Arial" w:hAnsi="Arial" w:cs="Arial"/>
          <w:sz w:val="24"/>
          <w:szCs w:val="24"/>
        </w:rPr>
        <w:t>L</w:t>
      </w:r>
      <w:r>
        <w:rPr>
          <w:rFonts w:ascii="Arial" w:hAnsi="Arial" w:cs="Arial"/>
          <w:sz w:val="24"/>
          <w:szCs w:val="24"/>
        </w:rPr>
        <w:t xml:space="preserve"> </w:t>
      </w:r>
      <w:r w:rsidRPr="00C43221">
        <w:rPr>
          <w:rFonts w:ascii="Arial" w:hAnsi="Arial" w:cs="Arial"/>
          <w:sz w:val="24"/>
          <w:szCs w:val="24"/>
        </w:rPr>
        <w:t>ha</w:t>
      </w:r>
      <w:r>
        <w:rPr>
          <w:rFonts w:ascii="Arial" w:hAnsi="Arial" w:cs="Arial"/>
          <w:sz w:val="24"/>
          <w:szCs w:val="24"/>
          <w:vertAlign w:val="superscript"/>
        </w:rPr>
        <w:t>-1</w:t>
      </w:r>
      <w:r w:rsidRPr="00C43221">
        <w:rPr>
          <w:rFonts w:ascii="Arial" w:hAnsi="Arial" w:cs="Arial"/>
          <w:sz w:val="24"/>
          <w:szCs w:val="24"/>
        </w:rPr>
        <w:t xml:space="preserve"> de FitoMas-E® obtuv</w:t>
      </w:r>
      <w:r>
        <w:rPr>
          <w:rFonts w:ascii="Arial" w:hAnsi="Arial" w:cs="Arial"/>
          <w:sz w:val="24"/>
          <w:szCs w:val="24"/>
        </w:rPr>
        <w:t>ieron</w:t>
      </w:r>
      <w:r w:rsidRPr="00C43221">
        <w:rPr>
          <w:rFonts w:ascii="Arial" w:hAnsi="Arial" w:cs="Arial"/>
          <w:sz w:val="24"/>
          <w:szCs w:val="24"/>
        </w:rPr>
        <w:t xml:space="preserve"> 1,54 t</w:t>
      </w:r>
      <w:r>
        <w:rPr>
          <w:rFonts w:ascii="Arial" w:hAnsi="Arial" w:cs="Arial"/>
          <w:sz w:val="24"/>
          <w:szCs w:val="24"/>
        </w:rPr>
        <w:t xml:space="preserve"> </w:t>
      </w:r>
      <w:r w:rsidRPr="00C43221">
        <w:rPr>
          <w:rFonts w:ascii="Arial" w:hAnsi="Arial" w:cs="Arial"/>
          <w:sz w:val="24"/>
          <w:szCs w:val="24"/>
        </w:rPr>
        <w:t>ha</w:t>
      </w:r>
      <w:r w:rsidRPr="00C43221">
        <w:rPr>
          <w:rFonts w:ascii="Arial" w:hAnsi="Arial" w:cs="Arial"/>
          <w:sz w:val="24"/>
          <w:szCs w:val="24"/>
          <w:vertAlign w:val="superscript"/>
        </w:rPr>
        <w:t>-1</w:t>
      </w:r>
      <w:r>
        <w:rPr>
          <w:rFonts w:ascii="Arial" w:hAnsi="Arial" w:cs="Arial"/>
          <w:sz w:val="24"/>
          <w:szCs w:val="24"/>
        </w:rPr>
        <w:t>, rendimientos</w:t>
      </w:r>
      <w:r>
        <w:rPr>
          <w:rFonts w:ascii="Arial" w:hAnsi="Arial" w:cs="Arial"/>
          <w:sz w:val="24"/>
          <w:szCs w:val="24"/>
          <w:vertAlign w:val="superscript"/>
        </w:rPr>
        <w:t xml:space="preserve"> </w:t>
      </w:r>
      <w:r w:rsidRPr="00371884">
        <w:rPr>
          <w:rFonts w:ascii="Arial" w:hAnsi="Arial" w:cs="Arial"/>
          <w:sz w:val="24"/>
          <w:szCs w:val="24"/>
        </w:rPr>
        <w:t>inferiores a los logrados</w:t>
      </w:r>
      <w:r>
        <w:rPr>
          <w:rFonts w:ascii="Arial" w:hAnsi="Arial" w:cs="Arial"/>
          <w:sz w:val="24"/>
          <w:szCs w:val="24"/>
          <w:vertAlign w:val="superscript"/>
        </w:rPr>
        <w:t xml:space="preserve"> </w:t>
      </w:r>
      <w:r>
        <w:rPr>
          <w:rFonts w:ascii="Arial" w:hAnsi="Arial" w:cs="Arial"/>
          <w:color w:val="231F20"/>
          <w:sz w:val="24"/>
          <w:szCs w:val="24"/>
        </w:rPr>
        <w:t>en esta investigación</w:t>
      </w:r>
    </w:p>
    <w:p w:rsidR="00D04C65" w:rsidRPr="00C43221" w:rsidRDefault="00D04C65" w:rsidP="00D04C65">
      <w:pPr>
        <w:spacing w:before="120" w:after="120" w:line="360" w:lineRule="auto"/>
        <w:jc w:val="both"/>
        <w:rPr>
          <w:rFonts w:ascii="Arial" w:hAnsi="Arial" w:cs="Arial"/>
          <w:sz w:val="24"/>
          <w:szCs w:val="24"/>
        </w:rPr>
      </w:pPr>
      <w:r w:rsidRPr="00485EDA">
        <w:rPr>
          <w:rFonts w:ascii="Arial" w:hAnsi="Arial" w:cs="Arial"/>
          <w:sz w:val="24"/>
          <w:szCs w:val="24"/>
        </w:rPr>
        <w:t xml:space="preserve">Resultados superiores lograron López </w:t>
      </w:r>
      <w:r w:rsidRPr="00485EDA">
        <w:rPr>
          <w:rFonts w:ascii="Arial" w:hAnsi="Arial" w:cs="Arial"/>
          <w:i/>
          <w:sz w:val="24"/>
          <w:szCs w:val="24"/>
        </w:rPr>
        <w:t>et al.</w:t>
      </w:r>
      <w:r w:rsidRPr="00485EDA">
        <w:rPr>
          <w:rFonts w:ascii="Arial" w:hAnsi="Arial" w:cs="Arial"/>
          <w:sz w:val="24"/>
          <w:szCs w:val="24"/>
        </w:rPr>
        <w:t xml:space="preserve"> (2015) con un rendimiento de 2</w:t>
      </w:r>
      <w:r>
        <w:rPr>
          <w:rFonts w:ascii="Arial" w:hAnsi="Arial" w:cs="Arial"/>
          <w:sz w:val="24"/>
          <w:szCs w:val="24"/>
        </w:rPr>
        <w:t>,</w:t>
      </w:r>
      <w:r w:rsidRPr="00485EDA">
        <w:rPr>
          <w:rFonts w:ascii="Arial" w:hAnsi="Arial" w:cs="Arial"/>
          <w:sz w:val="24"/>
          <w:szCs w:val="24"/>
        </w:rPr>
        <w:t>15 t</w:t>
      </w:r>
      <w:r>
        <w:rPr>
          <w:rFonts w:ascii="Arial" w:hAnsi="Arial" w:cs="Arial"/>
          <w:sz w:val="24"/>
          <w:szCs w:val="24"/>
        </w:rPr>
        <w:t xml:space="preserve"> </w:t>
      </w:r>
      <w:r w:rsidRPr="00485EDA">
        <w:rPr>
          <w:rFonts w:ascii="Arial" w:hAnsi="Arial" w:cs="Arial"/>
          <w:sz w:val="24"/>
          <w:szCs w:val="24"/>
        </w:rPr>
        <w:t>ha</w:t>
      </w:r>
      <w:r>
        <w:rPr>
          <w:rFonts w:ascii="Arial" w:hAnsi="Arial" w:cs="Arial"/>
          <w:sz w:val="24"/>
          <w:szCs w:val="24"/>
          <w:vertAlign w:val="superscript"/>
        </w:rPr>
        <w:t>-1</w:t>
      </w:r>
      <w:r w:rsidRPr="00485EDA">
        <w:rPr>
          <w:rFonts w:ascii="Arial" w:hAnsi="Arial" w:cs="Arial"/>
          <w:sz w:val="24"/>
          <w:szCs w:val="24"/>
        </w:rPr>
        <w:t xml:space="preserve"> de frijol variedad Tomeguin-93.</w:t>
      </w:r>
      <w:r w:rsidRPr="00C43221">
        <w:rPr>
          <w:rFonts w:ascii="Arial" w:hAnsi="Arial" w:cs="Arial"/>
          <w:sz w:val="24"/>
          <w:szCs w:val="24"/>
        </w:rPr>
        <w:t xml:space="preserve"> Con esta misma variedad, </w:t>
      </w:r>
      <w:proofErr w:type="spellStart"/>
      <w:r w:rsidRPr="00C43221">
        <w:rPr>
          <w:rFonts w:ascii="Arial" w:hAnsi="Arial" w:cs="Arial"/>
          <w:sz w:val="24"/>
          <w:szCs w:val="24"/>
        </w:rPr>
        <w:t>Sueiro</w:t>
      </w:r>
      <w:proofErr w:type="spellEnd"/>
      <w:r w:rsidRPr="00C43221">
        <w:rPr>
          <w:rFonts w:ascii="Arial" w:hAnsi="Arial" w:cs="Arial"/>
          <w:sz w:val="24"/>
          <w:szCs w:val="24"/>
        </w:rPr>
        <w:t xml:space="preserve"> </w:t>
      </w:r>
      <w:r w:rsidRPr="00371884">
        <w:rPr>
          <w:rFonts w:ascii="Arial" w:hAnsi="Arial" w:cs="Arial"/>
          <w:i/>
          <w:sz w:val="24"/>
          <w:szCs w:val="24"/>
        </w:rPr>
        <w:t>et al.</w:t>
      </w:r>
      <w:r w:rsidRPr="00C43221">
        <w:rPr>
          <w:rFonts w:ascii="Arial" w:hAnsi="Arial" w:cs="Arial"/>
          <w:sz w:val="24"/>
          <w:szCs w:val="24"/>
        </w:rPr>
        <w:t xml:space="preserve"> (2011) mediante la aplicación foliar de FitoMas-E®</w:t>
      </w:r>
      <w:r>
        <w:rPr>
          <w:rFonts w:ascii="Arial" w:hAnsi="Arial" w:cs="Arial"/>
          <w:sz w:val="24"/>
          <w:szCs w:val="24"/>
        </w:rPr>
        <w:t xml:space="preserve">, con dosis de 2,0 L </w:t>
      </w:r>
      <w:r w:rsidRPr="00C43221">
        <w:rPr>
          <w:rFonts w:ascii="Arial" w:hAnsi="Arial" w:cs="Arial"/>
          <w:sz w:val="24"/>
          <w:szCs w:val="24"/>
        </w:rPr>
        <w:t>ha</w:t>
      </w:r>
      <w:r w:rsidRPr="00714811">
        <w:rPr>
          <w:rFonts w:ascii="Arial" w:hAnsi="Arial" w:cs="Arial"/>
          <w:sz w:val="24"/>
          <w:szCs w:val="24"/>
          <w:vertAlign w:val="superscript"/>
        </w:rPr>
        <w:t xml:space="preserve">-1 </w:t>
      </w:r>
      <w:r w:rsidRPr="00C43221">
        <w:rPr>
          <w:rFonts w:ascii="Arial" w:hAnsi="Arial" w:cs="Arial"/>
          <w:sz w:val="24"/>
          <w:szCs w:val="24"/>
        </w:rPr>
        <w:t xml:space="preserve">a los 20 días de sembrado el </w:t>
      </w:r>
      <w:r>
        <w:rPr>
          <w:rFonts w:ascii="Arial" w:hAnsi="Arial" w:cs="Arial"/>
          <w:sz w:val="24"/>
          <w:szCs w:val="24"/>
        </w:rPr>
        <w:t>cultivo reportaron rendimientos de 3,</w:t>
      </w:r>
      <w:r w:rsidRPr="00C43221">
        <w:rPr>
          <w:rFonts w:ascii="Arial" w:hAnsi="Arial" w:cs="Arial"/>
          <w:sz w:val="24"/>
          <w:szCs w:val="24"/>
        </w:rPr>
        <w:t>78 t</w:t>
      </w:r>
      <w:r>
        <w:rPr>
          <w:rFonts w:ascii="Arial" w:hAnsi="Arial" w:cs="Arial"/>
          <w:sz w:val="24"/>
          <w:szCs w:val="24"/>
        </w:rPr>
        <w:t xml:space="preserve"> </w:t>
      </w:r>
      <w:r w:rsidRPr="00C43221">
        <w:rPr>
          <w:rFonts w:ascii="Arial" w:hAnsi="Arial" w:cs="Arial"/>
          <w:sz w:val="24"/>
          <w:szCs w:val="24"/>
        </w:rPr>
        <w:t>ha</w:t>
      </w:r>
      <w:r>
        <w:rPr>
          <w:rFonts w:ascii="Arial" w:hAnsi="Arial" w:cs="Arial"/>
          <w:sz w:val="24"/>
          <w:szCs w:val="24"/>
          <w:vertAlign w:val="superscript"/>
        </w:rPr>
        <w:t>-1</w:t>
      </w:r>
      <w:r w:rsidRPr="00C43221">
        <w:rPr>
          <w:rFonts w:ascii="Arial" w:hAnsi="Arial" w:cs="Arial"/>
          <w:sz w:val="24"/>
          <w:szCs w:val="24"/>
        </w:rPr>
        <w:t>.</w:t>
      </w:r>
    </w:p>
    <w:p w:rsidR="00D04C65" w:rsidRDefault="00D04C65" w:rsidP="00D04C65">
      <w:pPr>
        <w:pStyle w:val="NormalWeb"/>
        <w:spacing w:before="120" w:after="120" w:line="360" w:lineRule="auto"/>
        <w:jc w:val="both"/>
        <w:rPr>
          <w:rFonts w:ascii="Arial" w:hAnsi="Arial" w:cs="Arial"/>
          <w:lang w:val="es-ES_tradnl"/>
        </w:rPr>
      </w:pPr>
      <w:r>
        <w:rPr>
          <w:rFonts w:ascii="Arial" w:hAnsi="Arial" w:cs="Arial"/>
          <w:lang w:val="es-ES_tradnl"/>
        </w:rPr>
        <w:t xml:space="preserve">Los resultados obtenidos con el empleo de </w:t>
      </w:r>
      <w:r w:rsidRPr="00C43221">
        <w:rPr>
          <w:rFonts w:ascii="Arial" w:hAnsi="Arial" w:cs="Arial"/>
          <w:lang w:val="es-ES_tradnl"/>
        </w:rPr>
        <w:t xml:space="preserve">FitoMas-E® </w:t>
      </w:r>
      <w:r>
        <w:rPr>
          <w:rFonts w:ascii="Arial" w:hAnsi="Arial" w:cs="Arial"/>
          <w:lang w:val="es-ES_tradnl"/>
        </w:rPr>
        <w:t xml:space="preserve">en el cultivo del frijol, demuestran el efecto favorable sobre el </w:t>
      </w:r>
      <w:r w:rsidRPr="00C43221">
        <w:rPr>
          <w:rFonts w:ascii="Arial" w:hAnsi="Arial" w:cs="Arial"/>
          <w:lang w:val="es-ES_tradnl"/>
        </w:rPr>
        <w:t>crecimiento vegeta</w:t>
      </w:r>
      <w:r>
        <w:rPr>
          <w:rFonts w:ascii="Arial" w:hAnsi="Arial" w:cs="Arial"/>
          <w:lang w:val="es-ES_tradnl"/>
        </w:rPr>
        <w:t>ti</w:t>
      </w:r>
      <w:r w:rsidRPr="00C43221">
        <w:rPr>
          <w:rFonts w:ascii="Arial" w:hAnsi="Arial" w:cs="Arial"/>
          <w:lang w:val="es-ES_tradnl"/>
        </w:rPr>
        <w:t xml:space="preserve">vo, </w:t>
      </w:r>
      <w:r>
        <w:rPr>
          <w:rFonts w:ascii="Arial" w:hAnsi="Arial" w:cs="Arial"/>
          <w:lang w:val="es-ES_tradnl"/>
        </w:rPr>
        <w:t xml:space="preserve">con un grupo de ventajas </w:t>
      </w:r>
      <w:r w:rsidRPr="00C43221">
        <w:rPr>
          <w:rFonts w:ascii="Arial" w:hAnsi="Arial" w:cs="Arial"/>
          <w:lang w:val="es-ES_tradnl"/>
        </w:rPr>
        <w:t>desde el punto de vista agronómico lo que permite incrementar los rendimientos con la disminución del impacto ambiental nega</w:t>
      </w:r>
      <w:r>
        <w:rPr>
          <w:rFonts w:ascii="Arial" w:hAnsi="Arial" w:cs="Arial"/>
          <w:lang w:val="es-ES_tradnl"/>
        </w:rPr>
        <w:t>ti</w:t>
      </w:r>
      <w:r w:rsidRPr="00C43221">
        <w:rPr>
          <w:rFonts w:ascii="Arial" w:hAnsi="Arial" w:cs="Arial"/>
          <w:lang w:val="es-ES_tradnl"/>
        </w:rPr>
        <w:t>vo consustancial a las prác</w:t>
      </w:r>
      <w:r>
        <w:rPr>
          <w:rFonts w:ascii="Arial" w:hAnsi="Arial" w:cs="Arial"/>
          <w:lang w:val="es-ES_tradnl"/>
        </w:rPr>
        <w:t>ti</w:t>
      </w:r>
      <w:r w:rsidRPr="00C43221">
        <w:rPr>
          <w:rFonts w:ascii="Arial" w:hAnsi="Arial" w:cs="Arial"/>
          <w:lang w:val="es-ES_tradnl"/>
        </w:rPr>
        <w:t>cas agrícolas</w:t>
      </w:r>
      <w:r>
        <w:rPr>
          <w:rFonts w:ascii="Arial" w:hAnsi="Arial" w:cs="Arial"/>
          <w:lang w:val="es-ES_tradnl"/>
        </w:rPr>
        <w:t>.</w:t>
      </w:r>
    </w:p>
    <w:p w:rsidR="00D04C65" w:rsidRPr="00C43221" w:rsidRDefault="00D04C65" w:rsidP="00D04C65">
      <w:pPr>
        <w:pStyle w:val="Ttulo1"/>
      </w:pPr>
      <w:bookmarkStart w:id="11" w:name="_Toc514920016"/>
      <w:r w:rsidRPr="00C43221">
        <w:br w:type="page"/>
      </w:r>
      <w:bookmarkStart w:id="12" w:name="_Toc515915976"/>
      <w:bookmarkStart w:id="13" w:name="_Toc516217599"/>
      <w:r w:rsidRPr="00C43221">
        <w:t>CONCLUSIONES</w:t>
      </w:r>
      <w:bookmarkEnd w:id="11"/>
      <w:bookmarkEnd w:id="12"/>
      <w:bookmarkEnd w:id="13"/>
    </w:p>
    <w:p w:rsidR="00D04C65" w:rsidRPr="00666EAE" w:rsidRDefault="00D04C65" w:rsidP="00D04C65">
      <w:pPr>
        <w:numPr>
          <w:ilvl w:val="0"/>
          <w:numId w:val="8"/>
        </w:numPr>
        <w:spacing w:after="160" w:line="360" w:lineRule="auto"/>
        <w:jc w:val="both"/>
        <w:rPr>
          <w:rFonts w:ascii="Arial" w:hAnsi="Arial" w:cs="Arial"/>
          <w:sz w:val="24"/>
          <w:szCs w:val="24"/>
        </w:rPr>
      </w:pPr>
      <w:r w:rsidRPr="00666EAE">
        <w:rPr>
          <w:rFonts w:ascii="Arial" w:hAnsi="Arial" w:cs="Arial"/>
          <w:sz w:val="24"/>
          <w:szCs w:val="24"/>
        </w:rPr>
        <w:t>Los indicadores morfológicos e índices de crecimiento del frijol común cultivar CIAP 7247 fueron influenciados por el efecto del FitoMas-E®</w:t>
      </w:r>
      <w:r>
        <w:rPr>
          <w:rFonts w:ascii="Arial" w:hAnsi="Arial" w:cs="Arial"/>
          <w:sz w:val="24"/>
          <w:szCs w:val="24"/>
        </w:rPr>
        <w:t xml:space="preserve"> donde el T </w:t>
      </w:r>
      <w:r w:rsidRPr="00666EAE">
        <w:rPr>
          <w:rFonts w:ascii="Arial" w:hAnsi="Arial" w:cs="Arial"/>
          <w:sz w:val="24"/>
          <w:szCs w:val="24"/>
        </w:rPr>
        <w:t xml:space="preserve">III </w:t>
      </w:r>
      <w:r>
        <w:rPr>
          <w:rFonts w:ascii="Arial" w:hAnsi="Arial" w:cs="Arial"/>
          <w:sz w:val="24"/>
          <w:szCs w:val="24"/>
        </w:rPr>
        <w:t xml:space="preserve">con dosis de </w:t>
      </w:r>
      <w:r>
        <w:rPr>
          <w:rFonts w:ascii="Arial" w:hAnsi="Arial" w:cs="Arial"/>
          <w:bCs/>
          <w:sz w:val="24"/>
          <w:szCs w:val="24"/>
        </w:rPr>
        <w:t>2 L</w:t>
      </w:r>
      <w:r w:rsidRPr="00C43221">
        <w:rPr>
          <w:rFonts w:ascii="Arial" w:hAnsi="Arial" w:cs="Arial"/>
          <w:bCs/>
          <w:sz w:val="24"/>
          <w:szCs w:val="24"/>
        </w:rPr>
        <w:t xml:space="preserve"> ha</w:t>
      </w:r>
      <w:r w:rsidRPr="00C43221">
        <w:rPr>
          <w:rFonts w:ascii="Arial" w:hAnsi="Arial" w:cs="Arial"/>
          <w:bCs/>
          <w:sz w:val="24"/>
          <w:szCs w:val="24"/>
          <w:vertAlign w:val="superscript"/>
        </w:rPr>
        <w:t>-1</w:t>
      </w:r>
      <w:r w:rsidRPr="00666EAE">
        <w:rPr>
          <w:rFonts w:ascii="Arial" w:hAnsi="Arial" w:cs="Arial"/>
          <w:sz w:val="24"/>
          <w:szCs w:val="24"/>
        </w:rPr>
        <w:t xml:space="preserve">, obtuvo los mejores resultados en la fase V4 mientras que en la fase R7 el </w:t>
      </w:r>
      <w:r>
        <w:rPr>
          <w:rFonts w:ascii="Arial" w:hAnsi="Arial" w:cs="Arial"/>
          <w:sz w:val="24"/>
          <w:szCs w:val="24"/>
        </w:rPr>
        <w:t>T</w:t>
      </w:r>
      <w:r w:rsidRPr="00666EAE">
        <w:rPr>
          <w:rFonts w:ascii="Arial" w:hAnsi="Arial" w:cs="Arial"/>
          <w:sz w:val="24"/>
          <w:szCs w:val="24"/>
        </w:rPr>
        <w:t xml:space="preserve"> IV mostró los mejores resultados</w:t>
      </w:r>
      <w:r>
        <w:rPr>
          <w:rFonts w:ascii="Arial" w:hAnsi="Arial" w:cs="Arial"/>
          <w:sz w:val="24"/>
          <w:szCs w:val="24"/>
        </w:rPr>
        <w:t xml:space="preserve"> con dosis fragmentadas de 0,6 L ha</w:t>
      </w:r>
      <w:r w:rsidRPr="00666EAE">
        <w:rPr>
          <w:rFonts w:ascii="Arial" w:hAnsi="Arial" w:cs="Arial"/>
          <w:sz w:val="24"/>
          <w:szCs w:val="24"/>
          <w:vertAlign w:val="superscript"/>
        </w:rPr>
        <w:t>-1</w:t>
      </w:r>
      <w:r w:rsidRPr="00666EAE">
        <w:rPr>
          <w:rFonts w:ascii="Arial" w:hAnsi="Arial" w:cs="Arial"/>
          <w:sz w:val="24"/>
          <w:szCs w:val="24"/>
        </w:rPr>
        <w:t xml:space="preserve">. </w:t>
      </w:r>
    </w:p>
    <w:p w:rsidR="00D04C65" w:rsidRPr="00C43221" w:rsidRDefault="00D04C65" w:rsidP="00D04C65">
      <w:pPr>
        <w:numPr>
          <w:ilvl w:val="0"/>
          <w:numId w:val="8"/>
        </w:numPr>
        <w:spacing w:after="160" w:line="360" w:lineRule="auto"/>
        <w:jc w:val="both"/>
        <w:rPr>
          <w:rFonts w:ascii="Arial" w:hAnsi="Arial" w:cs="Arial"/>
          <w:sz w:val="24"/>
          <w:szCs w:val="24"/>
        </w:rPr>
      </w:pPr>
      <w:r w:rsidRPr="00C43221">
        <w:rPr>
          <w:rFonts w:ascii="Arial" w:hAnsi="Arial" w:cs="Arial"/>
          <w:sz w:val="24"/>
          <w:szCs w:val="24"/>
        </w:rPr>
        <w:t xml:space="preserve">Las dosis fragmentadas de FitoMas-E® propiciaron que el </w:t>
      </w:r>
      <w:r>
        <w:rPr>
          <w:rFonts w:ascii="Arial" w:hAnsi="Arial" w:cs="Arial"/>
          <w:sz w:val="24"/>
          <w:szCs w:val="24"/>
        </w:rPr>
        <w:t xml:space="preserve">T </w:t>
      </w:r>
      <w:r w:rsidRPr="00C43221">
        <w:rPr>
          <w:rFonts w:ascii="Arial" w:hAnsi="Arial" w:cs="Arial"/>
          <w:sz w:val="24"/>
          <w:szCs w:val="24"/>
        </w:rPr>
        <w:t xml:space="preserve">IV obtuviera un mayor rendimiento agrícola con respecto a los demás </w:t>
      </w:r>
      <w:r>
        <w:rPr>
          <w:rFonts w:ascii="Arial" w:hAnsi="Arial" w:cs="Arial"/>
          <w:sz w:val="24"/>
          <w:szCs w:val="24"/>
        </w:rPr>
        <w:t>tratamientos en el</w:t>
      </w:r>
      <w:r w:rsidRPr="00C43221">
        <w:rPr>
          <w:rFonts w:ascii="Arial" w:hAnsi="Arial" w:cs="Arial"/>
          <w:sz w:val="24"/>
          <w:szCs w:val="24"/>
        </w:rPr>
        <w:t xml:space="preserve"> cul</w:t>
      </w:r>
      <w:r>
        <w:rPr>
          <w:rFonts w:ascii="Arial" w:hAnsi="Arial" w:cs="Arial"/>
          <w:sz w:val="24"/>
          <w:szCs w:val="24"/>
        </w:rPr>
        <w:t>ti</w:t>
      </w:r>
      <w:r w:rsidRPr="00C43221">
        <w:rPr>
          <w:rFonts w:ascii="Arial" w:hAnsi="Arial" w:cs="Arial"/>
          <w:sz w:val="24"/>
          <w:szCs w:val="24"/>
        </w:rPr>
        <w:t>var CIAP 7247 de frijol común</w:t>
      </w:r>
    </w:p>
    <w:p w:rsidR="00D04C65" w:rsidRPr="008147AE" w:rsidRDefault="00D04C65" w:rsidP="00D04C65">
      <w:pPr>
        <w:pStyle w:val="Ttulo1"/>
      </w:pPr>
      <w:r>
        <w:rPr>
          <w:lang w:val="es-ES"/>
        </w:rPr>
        <w:t>B</w:t>
      </w:r>
      <w:r>
        <w:t>IBLIOGRAF</w:t>
      </w:r>
      <w:r>
        <w:rPr>
          <w:lang w:val="es-ES"/>
        </w:rPr>
        <w:t>Í</w:t>
      </w:r>
      <w:r w:rsidRPr="00C43221">
        <w:t>A</w:t>
      </w:r>
    </w:p>
    <w:p w:rsidR="00D04C65" w:rsidRPr="00E457CD" w:rsidRDefault="00D04C65" w:rsidP="00D04C65">
      <w:pPr>
        <w:spacing w:after="0" w:line="360" w:lineRule="auto"/>
        <w:ind w:left="706" w:hanging="706"/>
        <w:jc w:val="both"/>
        <w:rPr>
          <w:rFonts w:ascii="Arial" w:eastAsia="Times New Roman" w:hAnsi="Arial" w:cs="Arial"/>
          <w:sz w:val="24"/>
          <w:szCs w:val="24"/>
        </w:rPr>
      </w:pPr>
      <w:r w:rsidRPr="00C73C79">
        <w:rPr>
          <w:rFonts w:ascii="Arial" w:eastAsia="Times New Roman" w:hAnsi="Arial" w:cs="Arial"/>
          <w:sz w:val="24"/>
          <w:szCs w:val="24"/>
        </w:rPr>
        <w:t xml:space="preserve">Aguilar-García, L., Escalante-Estrada, J.A., </w:t>
      </w:r>
      <w:proofErr w:type="spellStart"/>
      <w:r w:rsidRPr="00C73C79">
        <w:rPr>
          <w:rFonts w:ascii="Arial" w:eastAsia="Times New Roman" w:hAnsi="Arial" w:cs="Arial"/>
          <w:sz w:val="24"/>
          <w:szCs w:val="24"/>
        </w:rPr>
        <w:t>Fucikovsky-</w:t>
      </w:r>
      <w:r w:rsidRPr="00E457CD">
        <w:rPr>
          <w:rFonts w:ascii="Arial" w:eastAsia="Times New Roman" w:hAnsi="Arial" w:cs="Arial"/>
          <w:sz w:val="24"/>
          <w:szCs w:val="24"/>
        </w:rPr>
        <w:t>Zak</w:t>
      </w:r>
      <w:proofErr w:type="spellEnd"/>
      <w:r w:rsidRPr="00E457CD">
        <w:rPr>
          <w:rFonts w:ascii="Arial" w:eastAsia="Times New Roman" w:hAnsi="Arial" w:cs="Arial"/>
          <w:sz w:val="24"/>
          <w:szCs w:val="24"/>
        </w:rPr>
        <w:t xml:space="preserve">, L., Tijerina-Chávez, L. y </w:t>
      </w:r>
      <w:proofErr w:type="spellStart"/>
      <w:r w:rsidRPr="00E457CD">
        <w:rPr>
          <w:rFonts w:ascii="Arial" w:eastAsia="Times New Roman" w:hAnsi="Arial" w:cs="Arial"/>
          <w:sz w:val="24"/>
          <w:szCs w:val="24"/>
        </w:rPr>
        <w:t>Engleman</w:t>
      </w:r>
      <w:proofErr w:type="spellEnd"/>
      <w:r w:rsidRPr="00E457CD">
        <w:rPr>
          <w:rFonts w:ascii="Arial" w:eastAsia="Times New Roman" w:hAnsi="Arial" w:cs="Arial"/>
          <w:sz w:val="24"/>
          <w:szCs w:val="24"/>
        </w:rPr>
        <w:t>, E.M.</w:t>
      </w:r>
      <w:r w:rsidRPr="00C73C79">
        <w:rPr>
          <w:rFonts w:ascii="Arial" w:eastAsia="Times New Roman" w:hAnsi="Arial" w:cs="Arial"/>
          <w:sz w:val="24"/>
          <w:szCs w:val="24"/>
        </w:rPr>
        <w:t xml:space="preserve"> 2005. Área foliar, tasa de asimilación neta, rendimiento y densidad de población en girasol. </w:t>
      </w:r>
      <w:r w:rsidRPr="00C73C79">
        <w:rPr>
          <w:rFonts w:ascii="Arial" w:eastAsia="Times New Roman" w:hAnsi="Arial" w:cs="Arial"/>
          <w:i/>
          <w:iCs/>
          <w:sz w:val="24"/>
          <w:szCs w:val="24"/>
        </w:rPr>
        <w:t>Terra Latinoamericana</w:t>
      </w:r>
      <w:r w:rsidRPr="00C73C79">
        <w:rPr>
          <w:rFonts w:ascii="Arial" w:eastAsia="Times New Roman" w:hAnsi="Arial" w:cs="Arial"/>
          <w:sz w:val="24"/>
          <w:szCs w:val="24"/>
        </w:rPr>
        <w:t xml:space="preserve">, </w:t>
      </w:r>
      <w:r w:rsidRPr="00C73C79">
        <w:rPr>
          <w:rFonts w:ascii="Arial" w:eastAsia="Times New Roman" w:hAnsi="Arial" w:cs="Arial"/>
          <w:i/>
          <w:iCs/>
          <w:sz w:val="24"/>
          <w:szCs w:val="24"/>
        </w:rPr>
        <w:t>23</w:t>
      </w:r>
      <w:r w:rsidRPr="00C73C79">
        <w:rPr>
          <w:rFonts w:ascii="Arial" w:eastAsia="Times New Roman" w:hAnsi="Arial" w:cs="Arial"/>
          <w:sz w:val="24"/>
          <w:szCs w:val="24"/>
        </w:rPr>
        <w:t>(3), pp.303-310.</w:t>
      </w:r>
    </w:p>
    <w:p w:rsidR="00D04C65" w:rsidRPr="00D864E1" w:rsidRDefault="00D04C65" w:rsidP="00D04C65">
      <w:pPr>
        <w:spacing w:after="0" w:line="360" w:lineRule="auto"/>
        <w:ind w:left="706" w:hanging="706"/>
        <w:jc w:val="both"/>
        <w:rPr>
          <w:rFonts w:ascii="Arial" w:eastAsia="Times New Roman" w:hAnsi="Arial" w:cs="Arial"/>
          <w:sz w:val="24"/>
          <w:szCs w:val="24"/>
        </w:rPr>
      </w:pPr>
      <w:r w:rsidRPr="00E457CD">
        <w:rPr>
          <w:rFonts w:ascii="Arial" w:eastAsia="Times New Roman" w:hAnsi="Arial" w:cs="Arial"/>
          <w:sz w:val="24"/>
          <w:szCs w:val="24"/>
        </w:rPr>
        <w:t xml:space="preserve">Alfonso, E.T., Padrón, J.R. y Soso, Y.C. 2008. </w:t>
      </w:r>
      <w:r w:rsidRPr="00E457CD">
        <w:rPr>
          <w:rFonts w:ascii="Arial" w:eastAsia="Times New Roman" w:hAnsi="Arial" w:cs="Arial"/>
          <w:sz w:val="24"/>
          <w:szCs w:val="24"/>
          <w:lang w:val="en-US"/>
        </w:rPr>
        <w:t xml:space="preserve">Effect of different nutritional management on yield and quality of tomato fruits. </w:t>
      </w:r>
      <w:proofErr w:type="spellStart"/>
      <w:r w:rsidRPr="00D864E1">
        <w:rPr>
          <w:rFonts w:ascii="Arial" w:eastAsia="Times New Roman" w:hAnsi="Arial" w:cs="Arial"/>
          <w:i/>
          <w:iCs/>
          <w:sz w:val="24"/>
          <w:szCs w:val="24"/>
        </w:rPr>
        <w:t>Mesoamerican</w:t>
      </w:r>
      <w:proofErr w:type="spellEnd"/>
      <w:r w:rsidRPr="00D864E1">
        <w:rPr>
          <w:rFonts w:ascii="Arial" w:eastAsia="Times New Roman" w:hAnsi="Arial" w:cs="Arial"/>
          <w:i/>
          <w:iCs/>
          <w:sz w:val="24"/>
          <w:szCs w:val="24"/>
        </w:rPr>
        <w:t xml:space="preserve"> </w:t>
      </w:r>
      <w:proofErr w:type="spellStart"/>
      <w:r w:rsidRPr="00D864E1">
        <w:rPr>
          <w:rFonts w:ascii="Arial" w:eastAsia="Times New Roman" w:hAnsi="Arial" w:cs="Arial"/>
          <w:i/>
          <w:iCs/>
          <w:sz w:val="24"/>
          <w:szCs w:val="24"/>
        </w:rPr>
        <w:t>Agronomy</w:t>
      </w:r>
      <w:proofErr w:type="spellEnd"/>
      <w:r w:rsidRPr="00D864E1">
        <w:rPr>
          <w:rFonts w:ascii="Arial" w:eastAsia="Times New Roman" w:hAnsi="Arial" w:cs="Arial"/>
          <w:sz w:val="24"/>
          <w:szCs w:val="24"/>
        </w:rPr>
        <w:t xml:space="preserve">, </w:t>
      </w:r>
      <w:r w:rsidRPr="00D864E1">
        <w:rPr>
          <w:rFonts w:ascii="Arial" w:eastAsia="Times New Roman" w:hAnsi="Arial" w:cs="Arial"/>
          <w:i/>
          <w:iCs/>
          <w:sz w:val="24"/>
          <w:szCs w:val="24"/>
        </w:rPr>
        <w:t>29</w:t>
      </w:r>
      <w:r w:rsidRPr="00D864E1">
        <w:rPr>
          <w:rFonts w:ascii="Arial" w:eastAsia="Times New Roman" w:hAnsi="Arial" w:cs="Arial"/>
          <w:sz w:val="24"/>
          <w:szCs w:val="24"/>
        </w:rPr>
        <w:t>(2), pp.389-401.</w:t>
      </w:r>
    </w:p>
    <w:p w:rsidR="00D04C65" w:rsidRPr="00E457CD" w:rsidRDefault="00D04C65" w:rsidP="00D04C65">
      <w:pPr>
        <w:spacing w:after="0" w:line="360" w:lineRule="auto"/>
        <w:ind w:left="706" w:hanging="706"/>
        <w:jc w:val="both"/>
        <w:rPr>
          <w:rFonts w:ascii="Arial" w:eastAsia="Times New Roman" w:hAnsi="Arial" w:cs="Arial"/>
          <w:sz w:val="24"/>
          <w:szCs w:val="24"/>
        </w:rPr>
      </w:pPr>
      <w:r w:rsidRPr="00E457CD">
        <w:rPr>
          <w:rFonts w:ascii="Arial" w:eastAsia="Times New Roman" w:hAnsi="Arial" w:cs="Arial"/>
          <w:sz w:val="24"/>
          <w:szCs w:val="24"/>
        </w:rPr>
        <w:t>Almenares, R.</w:t>
      </w:r>
      <w:r w:rsidRPr="009A2E29">
        <w:rPr>
          <w:rFonts w:ascii="Arial" w:eastAsia="Times New Roman" w:hAnsi="Arial" w:cs="Arial"/>
          <w:sz w:val="24"/>
          <w:szCs w:val="24"/>
        </w:rPr>
        <w:t xml:space="preserve"> 2007. </w:t>
      </w:r>
      <w:r w:rsidRPr="009A2E29">
        <w:rPr>
          <w:rFonts w:ascii="Arial" w:eastAsia="Times New Roman" w:hAnsi="Arial" w:cs="Arial"/>
          <w:i/>
          <w:sz w:val="24"/>
          <w:szCs w:val="24"/>
        </w:rPr>
        <w:t>Efecto del FitoMas E en el cultivo de la cebolla (</w:t>
      </w:r>
      <w:proofErr w:type="spellStart"/>
      <w:r w:rsidRPr="009A2E29">
        <w:rPr>
          <w:rFonts w:ascii="Arial" w:eastAsia="Times New Roman" w:hAnsi="Arial" w:cs="Arial"/>
          <w:i/>
          <w:sz w:val="24"/>
          <w:szCs w:val="24"/>
        </w:rPr>
        <w:t>Allium</w:t>
      </w:r>
      <w:proofErr w:type="spellEnd"/>
      <w:r w:rsidRPr="009A2E29">
        <w:rPr>
          <w:rFonts w:ascii="Arial" w:eastAsia="Times New Roman" w:hAnsi="Arial" w:cs="Arial"/>
          <w:i/>
          <w:sz w:val="24"/>
          <w:szCs w:val="24"/>
        </w:rPr>
        <w:t xml:space="preserve"> cepa L.).</w:t>
      </w:r>
      <w:r w:rsidRPr="009A2E29">
        <w:rPr>
          <w:rFonts w:ascii="Arial" w:eastAsia="Times New Roman" w:hAnsi="Arial" w:cs="Arial"/>
          <w:sz w:val="24"/>
          <w:szCs w:val="24"/>
        </w:rPr>
        <w:t xml:space="preserve"> </w:t>
      </w:r>
      <w:proofErr w:type="spellStart"/>
      <w:r w:rsidRPr="009A2E29">
        <w:rPr>
          <w:rFonts w:ascii="Arial" w:eastAsia="Times New Roman" w:hAnsi="Arial" w:cs="Arial"/>
          <w:iCs/>
          <w:sz w:val="24"/>
          <w:szCs w:val="24"/>
        </w:rPr>
        <w:t>Unpublished</w:t>
      </w:r>
      <w:proofErr w:type="spellEnd"/>
      <w:r w:rsidRPr="009A2E29">
        <w:rPr>
          <w:rFonts w:ascii="Arial" w:eastAsia="Times New Roman" w:hAnsi="Arial" w:cs="Arial"/>
          <w:iCs/>
          <w:sz w:val="24"/>
          <w:szCs w:val="24"/>
        </w:rPr>
        <w:t xml:space="preserve"> Tesis en opción al título de Ingeniero Agrónomo, Universidad Agraria de La Habana</w:t>
      </w:r>
      <w:r w:rsidRPr="009A2E29">
        <w:rPr>
          <w:rFonts w:ascii="Arial" w:eastAsia="Times New Roman" w:hAnsi="Arial" w:cs="Arial"/>
          <w:sz w:val="24"/>
          <w:szCs w:val="24"/>
        </w:rPr>
        <w:t>.</w:t>
      </w:r>
      <w:r w:rsidRPr="00E457CD">
        <w:rPr>
          <w:rFonts w:ascii="Arial" w:eastAsia="Times New Roman" w:hAnsi="Arial" w:cs="Arial"/>
          <w:sz w:val="24"/>
          <w:szCs w:val="24"/>
        </w:rPr>
        <w:t xml:space="preserve"> Cuba. </w:t>
      </w:r>
    </w:p>
    <w:p w:rsidR="00D04C65" w:rsidRPr="00E457CD" w:rsidRDefault="00D04C65" w:rsidP="00D04C65">
      <w:pPr>
        <w:pStyle w:val="Prrafodelista"/>
        <w:spacing w:before="120" w:after="120" w:line="360" w:lineRule="auto"/>
        <w:ind w:left="706" w:hanging="706"/>
        <w:jc w:val="both"/>
        <w:rPr>
          <w:rFonts w:ascii="Arial" w:hAnsi="Arial" w:cs="Arial"/>
          <w:bCs/>
          <w:iCs/>
        </w:rPr>
      </w:pPr>
      <w:r w:rsidRPr="00E457CD">
        <w:rPr>
          <w:rFonts w:ascii="Arial" w:hAnsi="Arial" w:cs="Arial"/>
          <w:bCs/>
          <w:iCs/>
        </w:rPr>
        <w:t xml:space="preserve">Alvarado, K., Blanco, A., </w:t>
      </w:r>
      <w:proofErr w:type="spellStart"/>
      <w:r w:rsidRPr="00E457CD">
        <w:rPr>
          <w:rFonts w:ascii="Arial" w:hAnsi="Arial" w:cs="Arial"/>
          <w:bCs/>
          <w:iCs/>
        </w:rPr>
        <w:t>Samón</w:t>
      </w:r>
      <w:proofErr w:type="spellEnd"/>
      <w:r w:rsidRPr="00E457CD">
        <w:rPr>
          <w:rFonts w:ascii="Arial" w:hAnsi="Arial" w:cs="Arial"/>
          <w:bCs/>
          <w:iCs/>
        </w:rPr>
        <w:t xml:space="preserve">, A. y Villar, J. 2007. Influencia de un bioestimulante cubano en la obtención de posturas de café. En: </w:t>
      </w:r>
      <w:r w:rsidRPr="00E457CD">
        <w:rPr>
          <w:rFonts w:ascii="Arial" w:hAnsi="Arial" w:cs="Arial"/>
          <w:bCs/>
          <w:i/>
          <w:iCs/>
        </w:rPr>
        <w:t>XV Congreso Científico INCA</w:t>
      </w:r>
      <w:r w:rsidRPr="00E457CD">
        <w:rPr>
          <w:rFonts w:ascii="Arial" w:hAnsi="Arial" w:cs="Arial"/>
          <w:bCs/>
          <w:iCs/>
        </w:rPr>
        <w:t>. San José de Las Lajas, La Habana, Cuba.</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rPr>
      </w:pPr>
      <w:r w:rsidRPr="00E457CD">
        <w:rPr>
          <w:rFonts w:ascii="Arial" w:hAnsi="Arial" w:cs="Arial"/>
        </w:rPr>
        <w:t xml:space="preserve">Álvarez, F.; Benítez, G.; Rodríguez A.; Grande, M.; Torres, M. y Pérez, R. 2014. </w:t>
      </w:r>
      <w:r w:rsidRPr="00E457CD">
        <w:rPr>
          <w:rFonts w:ascii="Arial" w:hAnsi="Arial" w:cs="Arial"/>
          <w:i/>
        </w:rPr>
        <w:t>Guía técnica para la producción de frijol común y maíz. Instituto de Investigaciones en Granos</w:t>
      </w:r>
      <w:r w:rsidRPr="00E457CD">
        <w:rPr>
          <w:rFonts w:ascii="Arial" w:hAnsi="Arial" w:cs="Arial"/>
        </w:rPr>
        <w:t>. Artemisa, Cuba.</w:t>
      </w:r>
    </w:p>
    <w:p w:rsidR="00D04C65" w:rsidRPr="00E457CD" w:rsidRDefault="00D04C65" w:rsidP="00D04C65">
      <w:pPr>
        <w:spacing w:after="0" w:line="360" w:lineRule="auto"/>
        <w:ind w:left="706" w:hanging="706"/>
        <w:jc w:val="both"/>
        <w:rPr>
          <w:rFonts w:ascii="Arial" w:eastAsia="Times New Roman" w:hAnsi="Arial" w:cs="Arial"/>
          <w:sz w:val="24"/>
          <w:szCs w:val="24"/>
        </w:rPr>
      </w:pPr>
      <w:proofErr w:type="spellStart"/>
      <w:r w:rsidRPr="00E457CD">
        <w:rPr>
          <w:rFonts w:ascii="Arial" w:eastAsia="Times New Roman" w:hAnsi="Arial" w:cs="Arial"/>
          <w:sz w:val="24"/>
          <w:szCs w:val="24"/>
        </w:rPr>
        <w:t>Apáez</w:t>
      </w:r>
      <w:proofErr w:type="spellEnd"/>
      <w:r w:rsidRPr="00E457CD">
        <w:rPr>
          <w:rFonts w:ascii="Arial" w:eastAsia="Times New Roman" w:hAnsi="Arial" w:cs="Arial"/>
          <w:sz w:val="24"/>
          <w:szCs w:val="24"/>
        </w:rPr>
        <w:t xml:space="preserve">-Barrios, P., Escalante-Estrada, J.A.S. y Rodríguez-González, M.T. 2011. Crecimiento y rendimiento del frijol chino en función del tipo de espaldera y clima. </w:t>
      </w:r>
      <w:r w:rsidRPr="00E457CD">
        <w:rPr>
          <w:rFonts w:ascii="Arial" w:eastAsia="Times New Roman" w:hAnsi="Arial" w:cs="Arial"/>
          <w:i/>
          <w:iCs/>
          <w:sz w:val="24"/>
          <w:szCs w:val="24"/>
        </w:rPr>
        <w:t xml:space="preserve">Tropical and Subtropical </w:t>
      </w:r>
      <w:proofErr w:type="spellStart"/>
      <w:r w:rsidRPr="00E457CD">
        <w:rPr>
          <w:rFonts w:ascii="Arial" w:eastAsia="Times New Roman" w:hAnsi="Arial" w:cs="Arial"/>
          <w:i/>
          <w:iCs/>
          <w:sz w:val="24"/>
          <w:szCs w:val="24"/>
        </w:rPr>
        <w:t>Agroecosystems</w:t>
      </w:r>
      <w:proofErr w:type="spellEnd"/>
      <w:r w:rsidRPr="00E457CD">
        <w:rPr>
          <w:rFonts w:ascii="Arial" w:eastAsia="Times New Roman" w:hAnsi="Arial" w:cs="Arial"/>
          <w:sz w:val="24"/>
          <w:szCs w:val="24"/>
        </w:rPr>
        <w:t xml:space="preserve">, </w:t>
      </w:r>
      <w:r w:rsidRPr="00E457CD">
        <w:rPr>
          <w:rFonts w:ascii="Arial" w:eastAsia="Times New Roman" w:hAnsi="Arial" w:cs="Arial"/>
          <w:iCs/>
          <w:sz w:val="24"/>
          <w:szCs w:val="24"/>
        </w:rPr>
        <w:t>13</w:t>
      </w:r>
      <w:r w:rsidRPr="00E457CD">
        <w:rPr>
          <w:rFonts w:ascii="Arial" w:eastAsia="Times New Roman" w:hAnsi="Arial" w:cs="Arial"/>
          <w:sz w:val="24"/>
          <w:szCs w:val="24"/>
        </w:rPr>
        <w:t>(3).</w:t>
      </w:r>
    </w:p>
    <w:p w:rsidR="00D04C65" w:rsidRPr="00E457CD" w:rsidRDefault="00D04C65" w:rsidP="00D04C65">
      <w:pPr>
        <w:spacing w:line="360" w:lineRule="auto"/>
        <w:ind w:left="706" w:hanging="706"/>
        <w:jc w:val="both"/>
        <w:rPr>
          <w:rFonts w:ascii="Arial" w:hAnsi="Arial" w:cs="Arial"/>
          <w:sz w:val="24"/>
          <w:szCs w:val="24"/>
        </w:rPr>
      </w:pPr>
      <w:r w:rsidRPr="00E457CD">
        <w:rPr>
          <w:rFonts w:ascii="Arial" w:hAnsi="Arial" w:cs="Arial"/>
          <w:sz w:val="24"/>
          <w:szCs w:val="24"/>
        </w:rPr>
        <w:t xml:space="preserve">Ascencio, J. y </w:t>
      </w:r>
      <w:proofErr w:type="spellStart"/>
      <w:r w:rsidRPr="00E457CD">
        <w:rPr>
          <w:rFonts w:ascii="Arial" w:hAnsi="Arial" w:cs="Arial"/>
          <w:sz w:val="24"/>
          <w:szCs w:val="24"/>
        </w:rPr>
        <w:t>Sgambatti</w:t>
      </w:r>
      <w:proofErr w:type="spellEnd"/>
      <w:r w:rsidRPr="00E457CD">
        <w:rPr>
          <w:rFonts w:ascii="Arial" w:hAnsi="Arial" w:cs="Arial"/>
          <w:sz w:val="24"/>
          <w:szCs w:val="24"/>
        </w:rPr>
        <w:t>, L. 1975. Análisis Del Crecimiento En Tres Cultivares De Caraotas Venezolanas (</w:t>
      </w:r>
      <w:proofErr w:type="spellStart"/>
      <w:r w:rsidRPr="00E457CD">
        <w:rPr>
          <w:rFonts w:ascii="Arial" w:hAnsi="Arial" w:cs="Arial"/>
          <w:i/>
          <w:sz w:val="24"/>
          <w:szCs w:val="24"/>
        </w:rPr>
        <w:t>Phaseolus</w:t>
      </w:r>
      <w:proofErr w:type="spellEnd"/>
      <w:r w:rsidRPr="00E457CD">
        <w:rPr>
          <w:rFonts w:ascii="Arial" w:hAnsi="Arial" w:cs="Arial"/>
          <w:i/>
          <w:sz w:val="24"/>
          <w:szCs w:val="24"/>
        </w:rPr>
        <w:t xml:space="preserve"> vulgaris</w:t>
      </w:r>
      <w:r w:rsidRPr="00E457CD">
        <w:rPr>
          <w:rFonts w:ascii="Arial" w:hAnsi="Arial" w:cs="Arial"/>
          <w:sz w:val="24"/>
          <w:szCs w:val="24"/>
        </w:rPr>
        <w:t xml:space="preserve"> L. cv' Coche', cv' Cubagua', cv' Tacarigua'). </w:t>
      </w:r>
      <w:r w:rsidRPr="00E457CD">
        <w:rPr>
          <w:rFonts w:ascii="Arial" w:hAnsi="Arial" w:cs="Arial"/>
          <w:i/>
          <w:iCs/>
          <w:sz w:val="24"/>
          <w:szCs w:val="24"/>
        </w:rPr>
        <w:t>Condiciones De Campo. Facultad de Agronomía, Universidad Central de Venezuela, Maracay. Agronomía Tropical</w:t>
      </w:r>
      <w:r w:rsidRPr="00E457CD">
        <w:rPr>
          <w:rFonts w:ascii="Arial" w:hAnsi="Arial" w:cs="Arial"/>
          <w:sz w:val="24"/>
          <w:szCs w:val="24"/>
        </w:rPr>
        <w:t xml:space="preserve">, </w:t>
      </w:r>
      <w:r w:rsidRPr="00E457CD">
        <w:rPr>
          <w:rFonts w:ascii="Arial" w:hAnsi="Arial" w:cs="Arial"/>
          <w:i/>
          <w:iCs/>
          <w:sz w:val="24"/>
          <w:szCs w:val="24"/>
        </w:rPr>
        <w:t>25</w:t>
      </w:r>
      <w:r w:rsidRPr="00E457CD">
        <w:rPr>
          <w:rFonts w:ascii="Arial" w:hAnsi="Arial" w:cs="Arial"/>
          <w:sz w:val="24"/>
          <w:szCs w:val="24"/>
        </w:rPr>
        <w:t>(2), pp.125-147.</w:t>
      </w:r>
    </w:p>
    <w:p w:rsidR="00D04C65" w:rsidRPr="00E457CD" w:rsidRDefault="00D04C65" w:rsidP="00D04C65">
      <w:pPr>
        <w:spacing w:line="360" w:lineRule="auto"/>
        <w:ind w:left="706" w:hanging="706"/>
        <w:jc w:val="both"/>
        <w:rPr>
          <w:rFonts w:ascii="Arial" w:eastAsia="Times New Roman" w:hAnsi="Arial" w:cs="Arial"/>
          <w:color w:val="2E74B5"/>
          <w:sz w:val="24"/>
          <w:szCs w:val="24"/>
          <w:u w:val="single"/>
        </w:rPr>
      </w:pPr>
      <w:r w:rsidRPr="00E457CD">
        <w:rPr>
          <w:rFonts w:ascii="Arial" w:eastAsia="Times New Roman" w:hAnsi="Arial" w:cs="Arial"/>
          <w:sz w:val="24"/>
          <w:szCs w:val="24"/>
        </w:rPr>
        <w:t xml:space="preserve">Banco Central de Cuba. 2018. Información económica 2018. No. 127. </w:t>
      </w:r>
      <w:r w:rsidRPr="00E457CD">
        <w:rPr>
          <w:rFonts w:ascii="Arial" w:hAnsi="Arial" w:cs="Arial"/>
          <w:sz w:val="24"/>
          <w:szCs w:val="24"/>
        </w:rPr>
        <w:t xml:space="preserve">Disponible en: </w:t>
      </w:r>
      <w:hyperlink r:id="rId11" w:history="1">
        <w:r w:rsidRPr="00E457CD">
          <w:rPr>
            <w:rStyle w:val="Hipervnculo"/>
            <w:rFonts w:ascii="Arial" w:eastAsia="Times New Roman" w:hAnsi="Arial" w:cs="Arial"/>
            <w:sz w:val="24"/>
            <w:szCs w:val="24"/>
          </w:rPr>
          <w:t>http://www.interbancario.cu</w:t>
        </w:r>
      </w:hyperlink>
      <w:r w:rsidRPr="00E457CD">
        <w:rPr>
          <w:rFonts w:ascii="Arial" w:eastAsia="Times New Roman" w:hAnsi="Arial" w:cs="Arial"/>
          <w:color w:val="2E74B5"/>
          <w:sz w:val="24"/>
          <w:szCs w:val="24"/>
        </w:rPr>
        <w:t>.</w:t>
      </w:r>
      <w:r w:rsidRPr="00E457CD">
        <w:rPr>
          <w:rFonts w:ascii="Arial" w:hAnsi="Arial" w:cs="Arial"/>
          <w:sz w:val="24"/>
          <w:szCs w:val="24"/>
        </w:rPr>
        <w:t xml:space="preserve"> Consultado el 15 de mayo 2018.</w:t>
      </w:r>
    </w:p>
    <w:p w:rsidR="00D04C65" w:rsidRPr="00E457CD" w:rsidRDefault="00D04C65" w:rsidP="00D04C65">
      <w:pPr>
        <w:spacing w:after="0" w:line="360" w:lineRule="auto"/>
        <w:ind w:left="706" w:hanging="706"/>
        <w:jc w:val="both"/>
        <w:rPr>
          <w:rFonts w:ascii="Arial" w:eastAsia="Times New Roman" w:hAnsi="Arial" w:cs="Arial"/>
          <w:sz w:val="24"/>
          <w:szCs w:val="24"/>
        </w:rPr>
      </w:pPr>
      <w:r w:rsidRPr="00E457CD">
        <w:rPr>
          <w:rFonts w:ascii="Arial" w:eastAsia="Times New Roman" w:hAnsi="Arial" w:cs="Arial"/>
          <w:sz w:val="24"/>
          <w:szCs w:val="24"/>
        </w:rPr>
        <w:t xml:space="preserve">Barrera, J., Suárez, D. y Melgarejo, L.M. 2010. II. Análisis de crecimiento en plantas. </w:t>
      </w:r>
      <w:r w:rsidRPr="00E457CD">
        <w:rPr>
          <w:rFonts w:ascii="Arial" w:eastAsia="Times New Roman" w:hAnsi="Arial" w:cs="Arial"/>
          <w:i/>
          <w:iCs/>
          <w:sz w:val="24"/>
          <w:szCs w:val="24"/>
        </w:rPr>
        <w:t>Experimentos en fisiología vegetal. Melgarejo, LM (Ed). Laboratorio de Fisiología y Bioquímica Vegetal. Departamento de Biología. Universidad Nacional de Colombia</w:t>
      </w:r>
      <w:r w:rsidRPr="00E457CD">
        <w:rPr>
          <w:rFonts w:ascii="Arial" w:eastAsia="Times New Roman" w:hAnsi="Arial" w:cs="Arial"/>
          <w:sz w:val="24"/>
          <w:szCs w:val="24"/>
        </w:rPr>
        <w:t>, pp.25-39.</w:t>
      </w:r>
    </w:p>
    <w:p w:rsidR="00D04C65" w:rsidRPr="00E457CD" w:rsidRDefault="00D04C65" w:rsidP="00D04C65">
      <w:pPr>
        <w:pStyle w:val="Textonotapie"/>
        <w:spacing w:before="120" w:line="360" w:lineRule="auto"/>
        <w:ind w:left="706" w:hanging="706"/>
        <w:jc w:val="both"/>
        <w:rPr>
          <w:rFonts w:ascii="Arial" w:eastAsia="Calibri" w:hAnsi="Arial" w:cs="Arial"/>
          <w:sz w:val="24"/>
          <w:szCs w:val="24"/>
          <w:lang w:val="es-ES" w:eastAsia="es-ES"/>
        </w:rPr>
      </w:pPr>
      <w:r w:rsidRPr="00E457CD">
        <w:rPr>
          <w:rFonts w:ascii="Arial" w:eastAsia="Calibri" w:hAnsi="Arial" w:cs="Arial"/>
          <w:sz w:val="24"/>
          <w:szCs w:val="24"/>
          <w:lang w:val="es-ES" w:eastAsia="es-ES"/>
        </w:rPr>
        <w:t xml:space="preserve">Benítez, R. 2011. </w:t>
      </w:r>
      <w:r w:rsidRPr="00E457CD">
        <w:rPr>
          <w:rFonts w:ascii="Arial" w:eastAsia="Calibri" w:hAnsi="Arial" w:cs="Arial"/>
          <w:i/>
          <w:sz w:val="24"/>
          <w:szCs w:val="24"/>
          <w:lang w:val="es-ES" w:eastAsia="es-ES"/>
        </w:rPr>
        <w:t>Nuevas variedades de frijol común para la producción comercial en Cuba.</w:t>
      </w:r>
      <w:r w:rsidRPr="00E457CD">
        <w:rPr>
          <w:rFonts w:ascii="Arial" w:eastAsia="Calibri" w:hAnsi="Arial" w:cs="Arial"/>
          <w:sz w:val="24"/>
          <w:szCs w:val="24"/>
          <w:lang w:val="es-ES" w:eastAsia="es-ES"/>
        </w:rPr>
        <w:t xml:space="preserve"> En: 1er Simposio de Granos, Palacio de Convenciones de la Habana, del 6 al 11 de Junio, La Habana.  pp. 109 -110.</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rPr>
      </w:pPr>
      <w:r w:rsidRPr="00E457CD">
        <w:rPr>
          <w:rFonts w:ascii="Arial" w:hAnsi="Arial" w:cs="Arial"/>
        </w:rPr>
        <w:t xml:space="preserve">Borrego, F., Fernández, J.M., López, A., </w:t>
      </w:r>
      <w:proofErr w:type="spellStart"/>
      <w:r w:rsidRPr="00E457CD">
        <w:rPr>
          <w:rFonts w:ascii="Arial" w:hAnsi="Arial" w:cs="Arial"/>
        </w:rPr>
        <w:t>Parga</w:t>
      </w:r>
      <w:proofErr w:type="spellEnd"/>
      <w:r w:rsidRPr="00E457CD">
        <w:rPr>
          <w:rFonts w:ascii="Arial" w:hAnsi="Arial" w:cs="Arial"/>
        </w:rPr>
        <w:t>, V.M., Murillo, M. y Carvajal, A. 2000. Análisis de crecimiento de siete variedades de papa (</w:t>
      </w:r>
      <w:proofErr w:type="spellStart"/>
      <w:r w:rsidRPr="00E457CD">
        <w:rPr>
          <w:rFonts w:ascii="Arial" w:hAnsi="Arial" w:cs="Arial"/>
          <w:i/>
        </w:rPr>
        <w:t>Solanum</w:t>
      </w:r>
      <w:proofErr w:type="spellEnd"/>
      <w:r w:rsidRPr="00E457CD">
        <w:rPr>
          <w:rFonts w:ascii="Arial" w:hAnsi="Arial" w:cs="Arial"/>
          <w:i/>
        </w:rPr>
        <w:t xml:space="preserve"> tuberosum</w:t>
      </w:r>
      <w:r w:rsidRPr="00E457CD">
        <w:rPr>
          <w:rFonts w:ascii="Arial" w:hAnsi="Arial" w:cs="Arial"/>
        </w:rPr>
        <w:t xml:space="preserve"> L.). </w:t>
      </w:r>
      <w:r w:rsidRPr="00E457CD">
        <w:rPr>
          <w:rFonts w:ascii="Arial" w:hAnsi="Arial" w:cs="Arial"/>
          <w:i/>
        </w:rPr>
        <w:t>Agronomía Mesoamericana</w:t>
      </w:r>
      <w:r w:rsidRPr="00E457CD">
        <w:rPr>
          <w:rFonts w:ascii="Arial" w:hAnsi="Arial" w:cs="Arial"/>
        </w:rPr>
        <w:t>, 11 (1), pp.145-149.</w:t>
      </w:r>
    </w:p>
    <w:p w:rsidR="00D04C65" w:rsidRPr="00265CB5" w:rsidRDefault="00D04C65" w:rsidP="00D04C65">
      <w:pPr>
        <w:spacing w:after="0" w:line="360" w:lineRule="auto"/>
        <w:ind w:left="706" w:hanging="706"/>
        <w:jc w:val="both"/>
        <w:rPr>
          <w:rFonts w:ascii="Arial" w:eastAsia="Times New Roman" w:hAnsi="Arial" w:cs="Arial"/>
          <w:sz w:val="24"/>
          <w:szCs w:val="24"/>
        </w:rPr>
      </w:pPr>
      <w:r w:rsidRPr="00265CB5">
        <w:rPr>
          <w:rFonts w:ascii="Arial" w:eastAsia="Times New Roman" w:hAnsi="Arial" w:cs="Arial"/>
          <w:sz w:val="24"/>
          <w:szCs w:val="24"/>
        </w:rPr>
        <w:t>Brito, A.</w:t>
      </w:r>
      <w:r w:rsidRPr="00E457CD">
        <w:rPr>
          <w:rFonts w:ascii="Arial" w:eastAsia="Times New Roman" w:hAnsi="Arial" w:cs="Arial"/>
          <w:sz w:val="24"/>
          <w:szCs w:val="24"/>
        </w:rPr>
        <w:t xml:space="preserve">N., Pardo, A.H. y </w:t>
      </w:r>
      <w:proofErr w:type="spellStart"/>
      <w:r w:rsidRPr="00E457CD">
        <w:rPr>
          <w:rFonts w:ascii="Arial" w:eastAsia="Times New Roman" w:hAnsi="Arial" w:cs="Arial"/>
          <w:sz w:val="24"/>
          <w:szCs w:val="24"/>
        </w:rPr>
        <w:t>Mazorra</w:t>
      </w:r>
      <w:proofErr w:type="spellEnd"/>
      <w:r w:rsidRPr="00E457CD">
        <w:rPr>
          <w:rFonts w:ascii="Arial" w:eastAsia="Times New Roman" w:hAnsi="Arial" w:cs="Arial"/>
          <w:sz w:val="24"/>
          <w:szCs w:val="24"/>
        </w:rPr>
        <w:t>, C.C. 2013.</w:t>
      </w:r>
      <w:r w:rsidRPr="00265CB5">
        <w:rPr>
          <w:rFonts w:ascii="Arial" w:eastAsia="Times New Roman" w:hAnsi="Arial" w:cs="Arial"/>
          <w:sz w:val="24"/>
          <w:szCs w:val="24"/>
        </w:rPr>
        <w:t xml:space="preserve"> Estudio comparativo de variedades de frijol rojo (</w:t>
      </w:r>
      <w:proofErr w:type="spellStart"/>
      <w:r w:rsidRPr="00265CB5">
        <w:rPr>
          <w:rFonts w:ascii="Arial" w:eastAsia="Times New Roman" w:hAnsi="Arial" w:cs="Arial"/>
          <w:i/>
          <w:sz w:val="24"/>
          <w:szCs w:val="24"/>
        </w:rPr>
        <w:t>Phaseolus</w:t>
      </w:r>
      <w:proofErr w:type="spellEnd"/>
      <w:r w:rsidRPr="00265CB5">
        <w:rPr>
          <w:rFonts w:ascii="Arial" w:eastAsia="Times New Roman" w:hAnsi="Arial" w:cs="Arial"/>
          <w:i/>
          <w:sz w:val="24"/>
          <w:szCs w:val="24"/>
        </w:rPr>
        <w:t xml:space="preserve"> vulgaris</w:t>
      </w:r>
      <w:r w:rsidRPr="00265CB5">
        <w:rPr>
          <w:rFonts w:ascii="Arial" w:eastAsia="Times New Roman" w:hAnsi="Arial" w:cs="Arial"/>
          <w:sz w:val="24"/>
          <w:szCs w:val="24"/>
        </w:rPr>
        <w:t xml:space="preserve"> L</w:t>
      </w:r>
      <w:r w:rsidRPr="00E457CD">
        <w:rPr>
          <w:rFonts w:ascii="Arial" w:eastAsia="Times New Roman" w:hAnsi="Arial" w:cs="Arial"/>
          <w:sz w:val="24"/>
          <w:szCs w:val="24"/>
        </w:rPr>
        <w:t>.</w:t>
      </w:r>
      <w:r w:rsidRPr="00265CB5">
        <w:rPr>
          <w:rFonts w:ascii="Arial" w:eastAsia="Times New Roman" w:hAnsi="Arial" w:cs="Arial"/>
          <w:sz w:val="24"/>
          <w:szCs w:val="24"/>
        </w:rPr>
        <w:t xml:space="preserve">) en suelos del municipio Morón, Ciego de Ávila. </w:t>
      </w:r>
      <w:r w:rsidRPr="00E457CD">
        <w:rPr>
          <w:rFonts w:ascii="Arial" w:eastAsia="Times New Roman" w:hAnsi="Arial" w:cs="Arial"/>
          <w:i/>
          <w:iCs/>
          <w:sz w:val="24"/>
          <w:szCs w:val="24"/>
        </w:rPr>
        <w:t xml:space="preserve">Revista Granma Ciencia, </w:t>
      </w:r>
      <w:r w:rsidRPr="00265CB5">
        <w:rPr>
          <w:rFonts w:ascii="Arial" w:eastAsia="Times New Roman" w:hAnsi="Arial" w:cs="Arial"/>
          <w:i/>
          <w:iCs/>
          <w:sz w:val="24"/>
          <w:szCs w:val="24"/>
        </w:rPr>
        <w:t>17</w:t>
      </w:r>
      <w:r w:rsidRPr="00265CB5">
        <w:rPr>
          <w:rFonts w:ascii="Arial" w:eastAsia="Times New Roman" w:hAnsi="Arial" w:cs="Arial"/>
          <w:sz w:val="24"/>
          <w:szCs w:val="24"/>
        </w:rPr>
        <w:t>(3).</w:t>
      </w:r>
    </w:p>
    <w:p w:rsidR="00D04C65" w:rsidRPr="00E457CD" w:rsidRDefault="00D04C65" w:rsidP="00D04C65">
      <w:pPr>
        <w:pStyle w:val="Prrafodelista"/>
        <w:spacing w:after="160" w:line="360" w:lineRule="auto"/>
        <w:ind w:left="706" w:hanging="706"/>
        <w:jc w:val="both"/>
        <w:rPr>
          <w:rFonts w:ascii="Arial" w:hAnsi="Arial" w:cs="Arial"/>
        </w:rPr>
      </w:pPr>
      <w:r w:rsidRPr="00E457CD">
        <w:rPr>
          <w:rFonts w:ascii="Arial" w:hAnsi="Arial" w:cs="Arial"/>
        </w:rPr>
        <w:t xml:space="preserve">Calero, A., Pérez, Y. y Pérez, D. 2016. Efecto de diferentes </w:t>
      </w:r>
      <w:proofErr w:type="spellStart"/>
      <w:r w:rsidRPr="00E457CD">
        <w:rPr>
          <w:rFonts w:ascii="Arial" w:hAnsi="Arial" w:cs="Arial"/>
        </w:rPr>
        <w:t>biopreparados</w:t>
      </w:r>
      <w:proofErr w:type="spellEnd"/>
      <w:r w:rsidRPr="00E457CD">
        <w:rPr>
          <w:rFonts w:ascii="Arial" w:hAnsi="Arial" w:cs="Arial"/>
        </w:rPr>
        <w:t xml:space="preserve"> combinado con FitoMas-E® en el comportamiento agroproductivo del frijol común </w:t>
      </w:r>
      <w:r w:rsidRPr="00E457CD">
        <w:rPr>
          <w:rFonts w:ascii="Arial" w:hAnsi="Arial" w:cs="Arial"/>
          <w:i/>
        </w:rPr>
        <w:t>(P. vulgaris.)</w:t>
      </w:r>
      <w:r w:rsidRPr="00E457CD">
        <w:rPr>
          <w:rFonts w:ascii="Arial" w:hAnsi="Arial" w:cs="Arial"/>
        </w:rPr>
        <w:t xml:space="preserve">. </w:t>
      </w:r>
      <w:proofErr w:type="spellStart"/>
      <w:r w:rsidRPr="00E457CD">
        <w:rPr>
          <w:rFonts w:ascii="Arial" w:hAnsi="Arial" w:cs="Arial"/>
          <w:i/>
        </w:rPr>
        <w:t>Monfragüe</w:t>
      </w:r>
      <w:proofErr w:type="spellEnd"/>
      <w:r w:rsidRPr="00E457CD">
        <w:rPr>
          <w:rFonts w:ascii="Arial" w:hAnsi="Arial" w:cs="Arial"/>
          <w:i/>
        </w:rPr>
        <w:t xml:space="preserve"> </w:t>
      </w:r>
      <w:proofErr w:type="spellStart"/>
      <w:r w:rsidRPr="00E457CD">
        <w:rPr>
          <w:rFonts w:ascii="Arial" w:hAnsi="Arial" w:cs="Arial"/>
          <w:i/>
        </w:rPr>
        <w:t>Resiliente</w:t>
      </w:r>
      <w:proofErr w:type="spellEnd"/>
      <w:r w:rsidRPr="00E457CD">
        <w:rPr>
          <w:rFonts w:ascii="Arial" w:hAnsi="Arial" w:cs="Arial"/>
        </w:rPr>
        <w:t xml:space="preserve">. Disponible en: </w:t>
      </w:r>
      <w:hyperlink r:id="rId12" w:history="1">
        <w:r w:rsidRPr="00E457CD">
          <w:rPr>
            <w:rStyle w:val="Hipervnculo"/>
            <w:rFonts w:ascii="Arial" w:hAnsi="Arial" w:cs="Arial"/>
          </w:rPr>
          <w:t>http://www.monfragueresiliente.com/</w:t>
        </w:r>
      </w:hyperlink>
      <w:r w:rsidRPr="00E457CD">
        <w:rPr>
          <w:rFonts w:ascii="Arial" w:hAnsi="Arial" w:cs="Arial"/>
        </w:rPr>
        <w:t xml:space="preserve"> . Consultado el 8 de mayo de 2018.</w:t>
      </w:r>
    </w:p>
    <w:p w:rsidR="00D04C65" w:rsidRPr="00E457CD" w:rsidRDefault="00D04C65" w:rsidP="00D04C65">
      <w:pPr>
        <w:spacing w:after="0" w:line="360" w:lineRule="auto"/>
        <w:ind w:left="706" w:hanging="706"/>
        <w:jc w:val="both"/>
        <w:rPr>
          <w:rFonts w:ascii="Arial" w:hAnsi="Arial" w:cs="Arial"/>
          <w:sz w:val="24"/>
          <w:szCs w:val="24"/>
        </w:rPr>
      </w:pPr>
      <w:r w:rsidRPr="00E457CD">
        <w:rPr>
          <w:rFonts w:ascii="Arial" w:hAnsi="Arial" w:cs="Arial"/>
          <w:sz w:val="24"/>
          <w:szCs w:val="24"/>
        </w:rPr>
        <w:t xml:space="preserve">Chiesa, J., Luque, S.F. y Cantarero, M. 2000. </w:t>
      </w:r>
      <w:r w:rsidRPr="00E457CD">
        <w:rPr>
          <w:rFonts w:ascii="Arial" w:hAnsi="Arial" w:cs="Arial"/>
          <w:sz w:val="24"/>
          <w:szCs w:val="24"/>
          <w:lang w:val="en-US"/>
        </w:rPr>
        <w:t xml:space="preserve">Carbon fixation by crop canopies. </w:t>
      </w:r>
      <w:r w:rsidRPr="00E457CD">
        <w:rPr>
          <w:rFonts w:ascii="Arial" w:hAnsi="Arial" w:cs="Arial"/>
          <w:sz w:val="24"/>
          <w:szCs w:val="24"/>
        </w:rPr>
        <w:t xml:space="preserve">En: </w:t>
      </w:r>
      <w:proofErr w:type="spellStart"/>
      <w:r w:rsidRPr="00E457CD">
        <w:rPr>
          <w:rFonts w:ascii="Arial" w:hAnsi="Arial" w:cs="Arial"/>
          <w:i/>
          <w:sz w:val="24"/>
          <w:szCs w:val="24"/>
        </w:rPr>
        <w:t>Physiology</w:t>
      </w:r>
      <w:proofErr w:type="spellEnd"/>
      <w:r w:rsidRPr="00E457CD">
        <w:rPr>
          <w:rFonts w:ascii="Arial" w:hAnsi="Arial" w:cs="Arial"/>
          <w:i/>
          <w:sz w:val="24"/>
          <w:szCs w:val="24"/>
        </w:rPr>
        <w:t xml:space="preserve"> of </w:t>
      </w:r>
      <w:proofErr w:type="spellStart"/>
      <w:r w:rsidRPr="00E457CD">
        <w:rPr>
          <w:rFonts w:ascii="Arial" w:hAnsi="Arial" w:cs="Arial"/>
          <w:i/>
          <w:sz w:val="24"/>
          <w:szCs w:val="24"/>
        </w:rPr>
        <w:t>crop</w:t>
      </w:r>
      <w:proofErr w:type="spellEnd"/>
      <w:r w:rsidRPr="00E457CD">
        <w:rPr>
          <w:rFonts w:ascii="Arial" w:hAnsi="Arial" w:cs="Arial"/>
          <w:i/>
          <w:sz w:val="24"/>
          <w:szCs w:val="24"/>
        </w:rPr>
        <w:t xml:space="preserve"> </w:t>
      </w:r>
      <w:proofErr w:type="spellStart"/>
      <w:r w:rsidRPr="00E457CD">
        <w:rPr>
          <w:rFonts w:ascii="Arial" w:hAnsi="Arial" w:cs="Arial"/>
          <w:i/>
          <w:sz w:val="24"/>
          <w:szCs w:val="24"/>
        </w:rPr>
        <w:t>plants</w:t>
      </w:r>
      <w:proofErr w:type="spellEnd"/>
      <w:r w:rsidRPr="00E457CD">
        <w:rPr>
          <w:rFonts w:ascii="Arial" w:hAnsi="Arial" w:cs="Arial"/>
          <w:sz w:val="24"/>
          <w:szCs w:val="24"/>
        </w:rPr>
        <w:t xml:space="preserve">. Cereales y Oleaginosas. </w:t>
      </w:r>
    </w:p>
    <w:p w:rsidR="00D04C65" w:rsidRPr="00E457CD" w:rsidRDefault="00D04C65" w:rsidP="00D04C65">
      <w:pPr>
        <w:pStyle w:val="Default"/>
        <w:spacing w:line="360" w:lineRule="auto"/>
        <w:ind w:left="706" w:hanging="706"/>
        <w:jc w:val="both"/>
      </w:pPr>
      <w:bookmarkStart w:id="14" w:name="_Toc512501450"/>
      <w:r w:rsidRPr="00E457CD">
        <w:t xml:space="preserve">CIAT (Centro Internacional de Agricultura Tropical). 2018. “Acerca del frijol”. Disponible en: http:// </w:t>
      </w:r>
      <w:hyperlink r:id="rId13" w:history="1">
        <w:r w:rsidRPr="00E457CD">
          <w:rPr>
            <w:rStyle w:val="Hipervnculo"/>
          </w:rPr>
          <w:t>www.ciat.Cgiar.org./beans/htm</w:t>
        </w:r>
      </w:hyperlink>
      <w:r w:rsidRPr="00E457CD">
        <w:t>.  Consultado el 12 de febrero del 2018.</w:t>
      </w:r>
    </w:p>
    <w:p w:rsidR="00D04C65" w:rsidRPr="00C10AE6" w:rsidRDefault="00D04C65" w:rsidP="00D04C65">
      <w:pPr>
        <w:spacing w:after="0" w:line="360" w:lineRule="auto"/>
        <w:ind w:left="706" w:hanging="706"/>
        <w:jc w:val="both"/>
        <w:rPr>
          <w:rFonts w:ascii="Arial" w:eastAsia="Times New Roman" w:hAnsi="Arial" w:cs="Arial"/>
          <w:sz w:val="24"/>
          <w:szCs w:val="24"/>
        </w:rPr>
      </w:pPr>
      <w:r w:rsidRPr="00C10AE6">
        <w:rPr>
          <w:rFonts w:ascii="Arial" w:eastAsia="Times New Roman" w:hAnsi="Arial" w:cs="Arial"/>
          <w:sz w:val="24"/>
          <w:szCs w:val="24"/>
        </w:rPr>
        <w:t>Díaz, A.</w:t>
      </w:r>
      <w:r w:rsidRPr="00E457CD">
        <w:rPr>
          <w:rFonts w:ascii="Arial" w:eastAsia="Times New Roman" w:hAnsi="Arial" w:cs="Arial"/>
          <w:sz w:val="24"/>
          <w:szCs w:val="24"/>
        </w:rPr>
        <w:t>M.</w:t>
      </w:r>
      <w:r w:rsidRPr="00C10AE6">
        <w:rPr>
          <w:rFonts w:ascii="Arial" w:eastAsia="Times New Roman" w:hAnsi="Arial" w:cs="Arial"/>
          <w:sz w:val="24"/>
          <w:szCs w:val="24"/>
        </w:rPr>
        <w:t>, Suárez, C.</w:t>
      </w:r>
      <w:r w:rsidRPr="00E457CD">
        <w:rPr>
          <w:rFonts w:ascii="Arial" w:eastAsia="Times New Roman" w:hAnsi="Arial" w:cs="Arial"/>
          <w:sz w:val="24"/>
          <w:szCs w:val="24"/>
        </w:rPr>
        <w:t>P.</w:t>
      </w:r>
      <w:r w:rsidRPr="00C10AE6">
        <w:rPr>
          <w:rFonts w:ascii="Arial" w:eastAsia="Times New Roman" w:hAnsi="Arial" w:cs="Arial"/>
          <w:sz w:val="24"/>
          <w:szCs w:val="24"/>
        </w:rPr>
        <w:t>, Díaz, D.</w:t>
      </w:r>
      <w:r w:rsidRPr="00E457CD">
        <w:rPr>
          <w:rFonts w:ascii="Arial" w:eastAsia="Times New Roman" w:hAnsi="Arial" w:cs="Arial"/>
          <w:sz w:val="24"/>
          <w:szCs w:val="24"/>
        </w:rPr>
        <w:t>M.</w:t>
      </w:r>
      <w:r w:rsidRPr="00C10AE6">
        <w:rPr>
          <w:rFonts w:ascii="Arial" w:eastAsia="Times New Roman" w:hAnsi="Arial" w:cs="Arial"/>
          <w:sz w:val="24"/>
          <w:szCs w:val="24"/>
        </w:rPr>
        <w:t>, López, Y.</w:t>
      </w:r>
      <w:r w:rsidRPr="00E457CD">
        <w:rPr>
          <w:rFonts w:ascii="Arial" w:eastAsia="Times New Roman" w:hAnsi="Arial" w:cs="Arial"/>
          <w:sz w:val="24"/>
          <w:szCs w:val="24"/>
        </w:rPr>
        <w:t>P.</w:t>
      </w:r>
      <w:r w:rsidRPr="00C10AE6">
        <w:rPr>
          <w:rFonts w:ascii="Arial" w:eastAsia="Times New Roman" w:hAnsi="Arial" w:cs="Arial"/>
          <w:sz w:val="24"/>
          <w:szCs w:val="24"/>
        </w:rPr>
        <w:t>, Morera, Y.</w:t>
      </w:r>
      <w:r w:rsidRPr="00E457CD">
        <w:rPr>
          <w:rFonts w:ascii="Arial" w:eastAsia="Times New Roman" w:hAnsi="Arial" w:cs="Arial"/>
          <w:sz w:val="24"/>
          <w:szCs w:val="24"/>
        </w:rPr>
        <w:t>B. y López, J.</w:t>
      </w:r>
      <w:r w:rsidRPr="00C10AE6">
        <w:rPr>
          <w:rFonts w:ascii="Arial" w:eastAsia="Times New Roman" w:hAnsi="Arial" w:cs="Arial"/>
          <w:sz w:val="24"/>
          <w:szCs w:val="24"/>
        </w:rPr>
        <w:t xml:space="preserve"> 2016. Influencia del bioestimulante FitoMas-E sobre la producción de posturas de cafeto (</w:t>
      </w:r>
      <w:proofErr w:type="spellStart"/>
      <w:r w:rsidRPr="00C10AE6">
        <w:rPr>
          <w:rFonts w:ascii="Arial" w:eastAsia="Times New Roman" w:hAnsi="Arial" w:cs="Arial"/>
          <w:i/>
          <w:sz w:val="24"/>
          <w:szCs w:val="24"/>
        </w:rPr>
        <w:t>Coffea</w:t>
      </w:r>
      <w:proofErr w:type="spellEnd"/>
      <w:r w:rsidRPr="00C10AE6">
        <w:rPr>
          <w:rFonts w:ascii="Arial" w:eastAsia="Times New Roman" w:hAnsi="Arial" w:cs="Arial"/>
          <w:i/>
          <w:sz w:val="24"/>
          <w:szCs w:val="24"/>
        </w:rPr>
        <w:t xml:space="preserve"> </w:t>
      </w:r>
      <w:proofErr w:type="spellStart"/>
      <w:r w:rsidRPr="00C10AE6">
        <w:rPr>
          <w:rFonts w:ascii="Arial" w:eastAsia="Times New Roman" w:hAnsi="Arial" w:cs="Arial"/>
          <w:i/>
          <w:sz w:val="24"/>
          <w:szCs w:val="24"/>
        </w:rPr>
        <w:t>arabica</w:t>
      </w:r>
      <w:proofErr w:type="spellEnd"/>
      <w:r w:rsidRPr="00C10AE6">
        <w:rPr>
          <w:rFonts w:ascii="Arial" w:eastAsia="Times New Roman" w:hAnsi="Arial" w:cs="Arial"/>
          <w:sz w:val="24"/>
          <w:szCs w:val="24"/>
        </w:rPr>
        <w:t xml:space="preserve"> L.). </w:t>
      </w:r>
      <w:r w:rsidRPr="00C10AE6">
        <w:rPr>
          <w:rFonts w:ascii="Arial" w:eastAsia="Times New Roman" w:hAnsi="Arial" w:cs="Arial"/>
          <w:i/>
          <w:iCs/>
          <w:sz w:val="24"/>
          <w:szCs w:val="24"/>
        </w:rPr>
        <w:t>Centro Agrícola</w:t>
      </w:r>
      <w:r w:rsidRPr="00C10AE6">
        <w:rPr>
          <w:rFonts w:ascii="Arial" w:eastAsia="Times New Roman" w:hAnsi="Arial" w:cs="Arial"/>
          <w:sz w:val="24"/>
          <w:szCs w:val="24"/>
        </w:rPr>
        <w:t xml:space="preserve">, </w:t>
      </w:r>
      <w:r w:rsidRPr="00C10AE6">
        <w:rPr>
          <w:rFonts w:ascii="Arial" w:eastAsia="Times New Roman" w:hAnsi="Arial" w:cs="Arial"/>
          <w:i/>
          <w:iCs/>
          <w:sz w:val="24"/>
          <w:szCs w:val="24"/>
        </w:rPr>
        <w:t>43</w:t>
      </w:r>
      <w:r w:rsidRPr="00C10AE6">
        <w:rPr>
          <w:rFonts w:ascii="Arial" w:eastAsia="Times New Roman" w:hAnsi="Arial" w:cs="Arial"/>
          <w:sz w:val="24"/>
          <w:szCs w:val="24"/>
        </w:rPr>
        <w:t>(4), pp.29-35.</w:t>
      </w:r>
    </w:p>
    <w:bookmarkEnd w:id="14"/>
    <w:p w:rsidR="00D04C65" w:rsidRPr="00E457CD" w:rsidRDefault="00D04C65" w:rsidP="00D04C65">
      <w:pPr>
        <w:spacing w:after="0" w:line="360" w:lineRule="auto"/>
        <w:ind w:left="706" w:hanging="706"/>
        <w:jc w:val="both"/>
        <w:rPr>
          <w:rFonts w:ascii="Arial" w:hAnsi="Arial" w:cs="Arial"/>
          <w:sz w:val="24"/>
          <w:szCs w:val="24"/>
        </w:rPr>
      </w:pPr>
      <w:r w:rsidRPr="00E457CD">
        <w:rPr>
          <w:rFonts w:ascii="Arial" w:hAnsi="Arial" w:cs="Arial"/>
          <w:sz w:val="24"/>
          <w:szCs w:val="24"/>
        </w:rPr>
        <w:t xml:space="preserve">Escalante, F.B., Fernández, J.M., López, A., </w:t>
      </w:r>
      <w:proofErr w:type="spellStart"/>
      <w:r w:rsidRPr="00E457CD">
        <w:rPr>
          <w:rFonts w:ascii="Arial" w:hAnsi="Arial" w:cs="Arial"/>
          <w:sz w:val="24"/>
          <w:szCs w:val="24"/>
        </w:rPr>
        <w:t>Parga</w:t>
      </w:r>
      <w:proofErr w:type="spellEnd"/>
      <w:r w:rsidRPr="00E457CD">
        <w:rPr>
          <w:rFonts w:ascii="Arial" w:hAnsi="Arial" w:cs="Arial"/>
          <w:sz w:val="24"/>
          <w:szCs w:val="24"/>
        </w:rPr>
        <w:t>, V.M., Soto, M.M.M. y Carvajal, A. 2000. Análisis de crecimiento en siete variedades de papa (</w:t>
      </w:r>
      <w:proofErr w:type="spellStart"/>
      <w:r w:rsidRPr="00E457CD">
        <w:rPr>
          <w:rFonts w:ascii="Arial" w:hAnsi="Arial" w:cs="Arial"/>
          <w:i/>
          <w:sz w:val="24"/>
          <w:szCs w:val="24"/>
        </w:rPr>
        <w:t>Solanum</w:t>
      </w:r>
      <w:proofErr w:type="spellEnd"/>
      <w:r w:rsidRPr="00E457CD">
        <w:rPr>
          <w:rFonts w:ascii="Arial" w:hAnsi="Arial" w:cs="Arial"/>
          <w:i/>
          <w:sz w:val="24"/>
          <w:szCs w:val="24"/>
        </w:rPr>
        <w:t xml:space="preserve"> tuberosum</w:t>
      </w:r>
      <w:r w:rsidRPr="00E457CD">
        <w:rPr>
          <w:rFonts w:ascii="Arial" w:hAnsi="Arial" w:cs="Arial"/>
          <w:sz w:val="24"/>
          <w:szCs w:val="24"/>
        </w:rPr>
        <w:t xml:space="preserve"> L.). </w:t>
      </w:r>
      <w:r w:rsidRPr="00E457CD">
        <w:rPr>
          <w:rFonts w:ascii="Arial" w:hAnsi="Arial" w:cs="Arial"/>
          <w:i/>
          <w:iCs/>
          <w:sz w:val="24"/>
          <w:szCs w:val="24"/>
        </w:rPr>
        <w:t>Agronomía Mesoamericana</w:t>
      </w:r>
      <w:r w:rsidRPr="00E457CD">
        <w:rPr>
          <w:rFonts w:ascii="Arial" w:hAnsi="Arial" w:cs="Arial"/>
          <w:sz w:val="24"/>
          <w:szCs w:val="24"/>
        </w:rPr>
        <w:t xml:space="preserve">, </w:t>
      </w:r>
      <w:r w:rsidRPr="00E457CD">
        <w:rPr>
          <w:rFonts w:ascii="Arial" w:hAnsi="Arial" w:cs="Arial"/>
          <w:i/>
          <w:iCs/>
          <w:sz w:val="24"/>
          <w:szCs w:val="24"/>
        </w:rPr>
        <w:t>11</w:t>
      </w:r>
      <w:r w:rsidRPr="00E457CD">
        <w:rPr>
          <w:rFonts w:ascii="Arial" w:hAnsi="Arial" w:cs="Arial"/>
          <w:sz w:val="24"/>
          <w:szCs w:val="24"/>
        </w:rPr>
        <w:t>(1), pp.145-149.</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rPr>
      </w:pPr>
      <w:r w:rsidRPr="00E457CD">
        <w:rPr>
          <w:rFonts w:ascii="Arial" w:hAnsi="Arial" w:cs="Arial"/>
        </w:rPr>
        <w:t xml:space="preserve">Espinosa, J. 2014. Índices de eficiencia productiva en el cultivo de 12 genotipos </w:t>
      </w:r>
      <w:proofErr w:type="gramStart"/>
      <w:r w:rsidRPr="00E457CD">
        <w:rPr>
          <w:rFonts w:ascii="Arial" w:hAnsi="Arial" w:cs="Arial"/>
        </w:rPr>
        <w:t>de  melón</w:t>
      </w:r>
      <w:proofErr w:type="gramEnd"/>
      <w:r w:rsidRPr="00E457CD">
        <w:rPr>
          <w:rFonts w:ascii="Arial" w:hAnsi="Arial" w:cs="Arial"/>
        </w:rPr>
        <w:t xml:space="preserve"> (</w:t>
      </w:r>
      <w:proofErr w:type="spellStart"/>
      <w:r w:rsidRPr="00E457CD">
        <w:rPr>
          <w:rFonts w:ascii="Arial" w:hAnsi="Arial" w:cs="Arial"/>
          <w:i/>
        </w:rPr>
        <w:t>Cucumis</w:t>
      </w:r>
      <w:proofErr w:type="spellEnd"/>
      <w:r w:rsidRPr="00E457CD">
        <w:rPr>
          <w:rFonts w:ascii="Arial" w:hAnsi="Arial" w:cs="Arial"/>
          <w:i/>
        </w:rPr>
        <w:t xml:space="preserve"> </w:t>
      </w:r>
      <w:proofErr w:type="spellStart"/>
      <w:r w:rsidRPr="00E457CD">
        <w:rPr>
          <w:rFonts w:ascii="Arial" w:hAnsi="Arial" w:cs="Arial"/>
          <w:i/>
        </w:rPr>
        <w:t>melo</w:t>
      </w:r>
      <w:proofErr w:type="spellEnd"/>
      <w:r w:rsidRPr="00E457CD">
        <w:rPr>
          <w:rFonts w:ascii="Arial" w:hAnsi="Arial" w:cs="Arial"/>
          <w:i/>
        </w:rPr>
        <w:t xml:space="preserve"> L</w:t>
      </w:r>
      <w:r w:rsidRPr="00E457CD">
        <w:rPr>
          <w:rFonts w:ascii="Arial" w:hAnsi="Arial" w:cs="Arial"/>
        </w:rPr>
        <w:t xml:space="preserve">.) bajo condiciones de campo. Universidad Autónoma Agraria “Antonio Narro” División de Agronomía. Buenavista, Saltillo, Coahuila, México. </w:t>
      </w:r>
    </w:p>
    <w:p w:rsidR="00D04C65" w:rsidRPr="00E457CD" w:rsidRDefault="00D04C65" w:rsidP="00D04C65">
      <w:pPr>
        <w:pStyle w:val="Prrafodelista"/>
        <w:spacing w:after="160" w:line="360" w:lineRule="auto"/>
        <w:ind w:left="706" w:hanging="706"/>
        <w:jc w:val="both"/>
        <w:rPr>
          <w:rFonts w:ascii="Arial" w:hAnsi="Arial" w:cs="Arial"/>
        </w:rPr>
      </w:pPr>
      <w:r w:rsidRPr="00E457CD">
        <w:rPr>
          <w:rFonts w:ascii="Arial" w:hAnsi="Arial" w:cs="Arial"/>
        </w:rPr>
        <w:t xml:space="preserve">FAOESTAT. 2018. Base de Datos de Estadística de la Organización de las Naciones Unidas para la Alimentación y la Agricultura (FAO): Consumo mundial de frijol. Disponible en: </w:t>
      </w:r>
      <w:hyperlink r:id="rId14" w:history="1">
        <w:r w:rsidRPr="00E457CD">
          <w:rPr>
            <w:rStyle w:val="Hipervnculo"/>
            <w:rFonts w:ascii="Arial" w:hAnsi="Arial" w:cs="Arial"/>
          </w:rPr>
          <w:t>http://www.fao.org/faostat/es/#home</w:t>
        </w:r>
      </w:hyperlink>
      <w:r w:rsidRPr="00E457CD">
        <w:rPr>
          <w:rFonts w:ascii="Arial" w:hAnsi="Arial" w:cs="Arial"/>
        </w:rPr>
        <w:t xml:space="preserve">. Consultado el 14 de mayo del 2018. </w:t>
      </w:r>
    </w:p>
    <w:p w:rsidR="00D04C65" w:rsidRPr="00E457CD" w:rsidRDefault="00D04C65" w:rsidP="00D04C65">
      <w:pPr>
        <w:pStyle w:val="Prrafodelista"/>
        <w:spacing w:after="160" w:line="360" w:lineRule="auto"/>
        <w:ind w:left="706" w:hanging="706"/>
        <w:jc w:val="both"/>
        <w:rPr>
          <w:rFonts w:ascii="Arial" w:hAnsi="Arial" w:cs="Arial"/>
        </w:rPr>
      </w:pPr>
      <w:r w:rsidRPr="00E457CD">
        <w:rPr>
          <w:rFonts w:ascii="Arial" w:hAnsi="Arial" w:cs="Arial"/>
        </w:rPr>
        <w:t xml:space="preserve">Fernández, F., </w:t>
      </w:r>
      <w:proofErr w:type="spellStart"/>
      <w:r w:rsidRPr="00E457CD">
        <w:rPr>
          <w:rFonts w:ascii="Arial" w:hAnsi="Arial" w:cs="Arial"/>
        </w:rPr>
        <w:t>Gepts</w:t>
      </w:r>
      <w:proofErr w:type="spellEnd"/>
      <w:r w:rsidRPr="00E457CD">
        <w:rPr>
          <w:rFonts w:ascii="Arial" w:hAnsi="Arial" w:cs="Arial"/>
        </w:rPr>
        <w:t xml:space="preserve">, P. y López, M. 1985. Etapas de desarrollo en la planta de frijol. En: López Genes, M.; Fernández, O.; Fernando, O.; </w:t>
      </w:r>
      <w:proofErr w:type="spellStart"/>
      <w:r w:rsidRPr="00E457CD">
        <w:rPr>
          <w:rFonts w:ascii="Arial" w:hAnsi="Arial" w:cs="Arial"/>
        </w:rPr>
        <w:t>Schoonhoven</w:t>
      </w:r>
      <w:proofErr w:type="spellEnd"/>
      <w:r w:rsidRPr="00E457CD">
        <w:rPr>
          <w:rFonts w:ascii="Arial" w:hAnsi="Arial" w:cs="Arial"/>
        </w:rPr>
        <w:t xml:space="preserve">, A. (eds.). </w:t>
      </w:r>
      <w:r w:rsidRPr="00E457CD">
        <w:rPr>
          <w:rFonts w:ascii="Arial" w:hAnsi="Arial" w:cs="Arial"/>
          <w:i/>
        </w:rPr>
        <w:t>Frijol: Investigación y producción.</w:t>
      </w:r>
      <w:r w:rsidRPr="00E457CD">
        <w:rPr>
          <w:rFonts w:ascii="Arial" w:hAnsi="Arial" w:cs="Arial"/>
        </w:rPr>
        <w:t xml:space="preserve"> Programa de las Naciones Unidas (PNUD); Centro Internacional de Agricultura Tropical (CIAT), Cali, CO. pp. 61-78.</w:t>
      </w:r>
    </w:p>
    <w:p w:rsidR="00D04C65" w:rsidRPr="00E457CD" w:rsidRDefault="00D04C65" w:rsidP="00D04C65">
      <w:pPr>
        <w:pStyle w:val="Prrafodelista"/>
        <w:spacing w:after="160" w:line="360" w:lineRule="auto"/>
        <w:ind w:left="706" w:hanging="706"/>
        <w:jc w:val="both"/>
        <w:rPr>
          <w:rFonts w:ascii="Arial" w:hAnsi="Arial" w:cs="Arial"/>
        </w:rPr>
      </w:pPr>
      <w:r w:rsidRPr="00E457CD">
        <w:rPr>
          <w:rFonts w:ascii="Arial" w:hAnsi="Arial" w:cs="Arial"/>
        </w:rPr>
        <w:t xml:space="preserve">FIRA. 2015. Panorama agroalimentario Frijol. Panorama Agroalimentario frijol. Disponible en: </w:t>
      </w:r>
      <w:hyperlink r:id="rId15" w:history="1">
        <w:r w:rsidRPr="00E457CD">
          <w:rPr>
            <w:rStyle w:val="Hipervnculo"/>
            <w:rFonts w:ascii="Arial" w:hAnsi="Arial" w:cs="Arial"/>
          </w:rPr>
          <w:t>http://www.fira.org/pdf/</w:t>
        </w:r>
      </w:hyperlink>
      <w:r w:rsidRPr="00E457CD">
        <w:rPr>
          <w:rFonts w:ascii="Arial" w:hAnsi="Arial" w:cs="Arial"/>
        </w:rPr>
        <w:t>. Consultado el 12 de mayo del 2018</w:t>
      </w:r>
    </w:p>
    <w:p w:rsidR="00D04C65" w:rsidRPr="00E457CD" w:rsidRDefault="00D04C65" w:rsidP="00D04C65">
      <w:pPr>
        <w:spacing w:after="0" w:line="360" w:lineRule="auto"/>
        <w:ind w:left="706" w:hanging="706"/>
        <w:jc w:val="both"/>
        <w:rPr>
          <w:rFonts w:ascii="Arial" w:hAnsi="Arial" w:cs="Arial"/>
          <w:sz w:val="24"/>
          <w:szCs w:val="24"/>
        </w:rPr>
      </w:pPr>
      <w:r w:rsidRPr="00E457CD">
        <w:rPr>
          <w:rFonts w:ascii="Arial" w:hAnsi="Arial" w:cs="Arial"/>
          <w:sz w:val="24"/>
          <w:szCs w:val="24"/>
        </w:rPr>
        <w:t xml:space="preserve">García, M.R. y García, D.G. 1990. </w:t>
      </w:r>
      <w:r w:rsidRPr="00E457CD">
        <w:rPr>
          <w:rFonts w:ascii="Arial" w:hAnsi="Arial" w:cs="Arial"/>
          <w:i/>
          <w:iCs/>
          <w:sz w:val="24"/>
          <w:szCs w:val="24"/>
        </w:rPr>
        <w:t>Notas sobre mercados y comercialización de productos agrícolas</w:t>
      </w:r>
      <w:r w:rsidRPr="00E457CD">
        <w:rPr>
          <w:rFonts w:ascii="Arial" w:hAnsi="Arial" w:cs="Arial"/>
          <w:sz w:val="24"/>
          <w:szCs w:val="24"/>
        </w:rPr>
        <w:t xml:space="preserve"> (No. 338.14 G3). Colegio de Postgraduados. Chapingo, </w:t>
      </w:r>
      <w:proofErr w:type="spellStart"/>
      <w:r w:rsidRPr="00E457CD">
        <w:rPr>
          <w:rFonts w:ascii="Arial" w:hAnsi="Arial" w:cs="Arial"/>
          <w:sz w:val="24"/>
          <w:szCs w:val="24"/>
        </w:rPr>
        <w:t>Méx</w:t>
      </w:r>
      <w:proofErr w:type="spellEnd"/>
      <w:r w:rsidRPr="00E457CD">
        <w:rPr>
          <w:rFonts w:ascii="Arial" w:hAnsi="Arial" w:cs="Arial"/>
          <w:sz w:val="24"/>
          <w:szCs w:val="24"/>
        </w:rPr>
        <w:t>.</w:t>
      </w:r>
    </w:p>
    <w:p w:rsidR="00D04C65" w:rsidRPr="00D864E1" w:rsidRDefault="00D04C65" w:rsidP="00D04C65">
      <w:pPr>
        <w:spacing w:after="0" w:line="360" w:lineRule="auto"/>
        <w:ind w:left="706" w:hanging="706"/>
        <w:jc w:val="both"/>
        <w:rPr>
          <w:rFonts w:ascii="Arial" w:eastAsia="Times New Roman" w:hAnsi="Arial" w:cs="Arial"/>
          <w:sz w:val="24"/>
          <w:szCs w:val="24"/>
          <w:lang w:val="en-US"/>
        </w:rPr>
      </w:pPr>
      <w:r w:rsidRPr="00E457CD">
        <w:rPr>
          <w:rFonts w:ascii="Arial" w:eastAsia="Times New Roman" w:hAnsi="Arial" w:cs="Arial"/>
          <w:sz w:val="24"/>
          <w:szCs w:val="24"/>
        </w:rPr>
        <w:t xml:space="preserve"> </w:t>
      </w:r>
      <w:proofErr w:type="spellStart"/>
      <w:r w:rsidRPr="00E457CD">
        <w:rPr>
          <w:rFonts w:ascii="Arial" w:eastAsia="Times New Roman" w:hAnsi="Arial" w:cs="Arial"/>
          <w:sz w:val="24"/>
          <w:szCs w:val="24"/>
        </w:rPr>
        <w:t>Ghamari</w:t>
      </w:r>
      <w:proofErr w:type="spellEnd"/>
      <w:r w:rsidRPr="00E457CD">
        <w:rPr>
          <w:rFonts w:ascii="Arial" w:eastAsia="Times New Roman" w:hAnsi="Arial" w:cs="Arial"/>
          <w:sz w:val="24"/>
          <w:szCs w:val="24"/>
        </w:rPr>
        <w:t xml:space="preserve">, H. y </w:t>
      </w:r>
      <w:proofErr w:type="spellStart"/>
      <w:r w:rsidRPr="00E457CD">
        <w:rPr>
          <w:rFonts w:ascii="Arial" w:eastAsia="Times New Roman" w:hAnsi="Arial" w:cs="Arial"/>
          <w:sz w:val="24"/>
          <w:szCs w:val="24"/>
        </w:rPr>
        <w:t>Ahmadvand</w:t>
      </w:r>
      <w:proofErr w:type="spellEnd"/>
      <w:r w:rsidRPr="00E457CD">
        <w:rPr>
          <w:rFonts w:ascii="Arial" w:eastAsia="Times New Roman" w:hAnsi="Arial" w:cs="Arial"/>
          <w:sz w:val="24"/>
          <w:szCs w:val="24"/>
        </w:rPr>
        <w:t xml:space="preserve">, G. 2013. </w:t>
      </w:r>
      <w:r w:rsidRPr="00E457CD">
        <w:rPr>
          <w:rFonts w:ascii="Arial" w:eastAsia="Times New Roman" w:hAnsi="Arial" w:cs="Arial"/>
          <w:sz w:val="24"/>
          <w:szCs w:val="24"/>
          <w:lang w:val="en-US"/>
        </w:rPr>
        <w:t>Growth Analysis of Dry Bean (</w:t>
      </w:r>
      <w:proofErr w:type="spellStart"/>
      <w:r w:rsidRPr="00E457CD">
        <w:rPr>
          <w:rFonts w:ascii="Arial" w:eastAsia="Times New Roman" w:hAnsi="Arial" w:cs="Arial"/>
          <w:sz w:val="24"/>
          <w:szCs w:val="24"/>
          <w:lang w:val="en-US"/>
        </w:rPr>
        <w:t>Phaseolus</w:t>
      </w:r>
      <w:proofErr w:type="spellEnd"/>
      <w:r w:rsidRPr="00E457CD">
        <w:rPr>
          <w:rFonts w:ascii="Arial" w:eastAsia="Times New Roman" w:hAnsi="Arial" w:cs="Arial"/>
          <w:sz w:val="24"/>
          <w:szCs w:val="24"/>
          <w:lang w:val="en-US"/>
        </w:rPr>
        <w:t xml:space="preserve"> vulgaris L.) in Different Weed Interference Situations. </w:t>
      </w:r>
      <w:proofErr w:type="spellStart"/>
      <w:r w:rsidRPr="00D864E1">
        <w:rPr>
          <w:rFonts w:ascii="Arial" w:eastAsia="Times New Roman" w:hAnsi="Arial" w:cs="Arial"/>
          <w:i/>
          <w:iCs/>
          <w:sz w:val="24"/>
          <w:szCs w:val="24"/>
          <w:lang w:val="en-US"/>
        </w:rPr>
        <w:t>Notulae</w:t>
      </w:r>
      <w:proofErr w:type="spellEnd"/>
      <w:r w:rsidRPr="00D864E1">
        <w:rPr>
          <w:rFonts w:ascii="Arial" w:eastAsia="Times New Roman" w:hAnsi="Arial" w:cs="Arial"/>
          <w:i/>
          <w:iCs/>
          <w:sz w:val="24"/>
          <w:szCs w:val="24"/>
          <w:lang w:val="en-US"/>
        </w:rPr>
        <w:t xml:space="preserve"> Scientia </w:t>
      </w:r>
      <w:proofErr w:type="spellStart"/>
      <w:r w:rsidRPr="00D864E1">
        <w:rPr>
          <w:rFonts w:ascii="Arial" w:eastAsia="Times New Roman" w:hAnsi="Arial" w:cs="Arial"/>
          <w:i/>
          <w:iCs/>
          <w:sz w:val="24"/>
          <w:szCs w:val="24"/>
          <w:lang w:val="en-US"/>
        </w:rPr>
        <w:t>Biologicae</w:t>
      </w:r>
      <w:proofErr w:type="spellEnd"/>
      <w:r w:rsidRPr="00D864E1">
        <w:rPr>
          <w:rFonts w:ascii="Arial" w:eastAsia="Times New Roman" w:hAnsi="Arial" w:cs="Arial"/>
          <w:sz w:val="24"/>
          <w:szCs w:val="24"/>
          <w:lang w:val="en-US"/>
        </w:rPr>
        <w:t xml:space="preserve">, </w:t>
      </w:r>
      <w:r w:rsidRPr="00D864E1">
        <w:rPr>
          <w:rFonts w:ascii="Arial" w:eastAsia="Times New Roman" w:hAnsi="Arial" w:cs="Arial"/>
          <w:i/>
          <w:iCs/>
          <w:sz w:val="24"/>
          <w:szCs w:val="24"/>
          <w:lang w:val="en-US"/>
        </w:rPr>
        <w:t>5</w:t>
      </w:r>
      <w:r w:rsidRPr="00D864E1">
        <w:rPr>
          <w:rFonts w:ascii="Arial" w:eastAsia="Times New Roman" w:hAnsi="Arial" w:cs="Arial"/>
          <w:sz w:val="24"/>
          <w:szCs w:val="24"/>
          <w:lang w:val="en-US"/>
        </w:rPr>
        <w:t>(3), pp.394.</w:t>
      </w:r>
    </w:p>
    <w:p w:rsidR="00D04C65" w:rsidRPr="00E457CD" w:rsidRDefault="00D04C65" w:rsidP="00D04C65">
      <w:pPr>
        <w:spacing w:after="0" w:line="360" w:lineRule="auto"/>
        <w:ind w:left="706" w:hanging="706"/>
        <w:jc w:val="both"/>
        <w:rPr>
          <w:rFonts w:ascii="Arial" w:hAnsi="Arial" w:cs="Arial"/>
          <w:sz w:val="24"/>
          <w:szCs w:val="24"/>
        </w:rPr>
      </w:pPr>
      <w:r w:rsidRPr="00D864E1">
        <w:rPr>
          <w:rFonts w:ascii="Arial" w:hAnsi="Arial" w:cs="Arial"/>
          <w:sz w:val="24"/>
          <w:szCs w:val="24"/>
          <w:lang w:val="en-US"/>
        </w:rPr>
        <w:t xml:space="preserve">González, M. y García, E. 1996. </w:t>
      </w:r>
      <w:r w:rsidRPr="00E457CD">
        <w:rPr>
          <w:rFonts w:ascii="Arial" w:hAnsi="Arial" w:cs="Arial"/>
          <w:sz w:val="24"/>
          <w:szCs w:val="24"/>
          <w:lang w:val="en-US"/>
        </w:rPr>
        <w:t>Evaluation of the resistance of 64 common beans (</w:t>
      </w:r>
      <w:proofErr w:type="spellStart"/>
      <w:r w:rsidRPr="00E457CD">
        <w:rPr>
          <w:rFonts w:ascii="Arial" w:hAnsi="Arial" w:cs="Arial"/>
          <w:i/>
          <w:sz w:val="24"/>
          <w:szCs w:val="24"/>
          <w:lang w:val="en-US"/>
        </w:rPr>
        <w:t>Uromyces</w:t>
      </w:r>
      <w:proofErr w:type="spellEnd"/>
      <w:r w:rsidRPr="00E457CD">
        <w:rPr>
          <w:rFonts w:ascii="Arial" w:hAnsi="Arial" w:cs="Arial"/>
          <w:i/>
          <w:sz w:val="24"/>
          <w:szCs w:val="24"/>
          <w:lang w:val="en-US"/>
        </w:rPr>
        <w:t xml:space="preserve"> </w:t>
      </w:r>
      <w:proofErr w:type="spellStart"/>
      <w:r w:rsidRPr="00E457CD">
        <w:rPr>
          <w:rFonts w:ascii="Arial" w:hAnsi="Arial" w:cs="Arial"/>
          <w:i/>
          <w:sz w:val="24"/>
          <w:szCs w:val="24"/>
          <w:lang w:val="en-US"/>
        </w:rPr>
        <w:t>appendiculatus</w:t>
      </w:r>
      <w:proofErr w:type="spellEnd"/>
      <w:r w:rsidRPr="00E457CD">
        <w:rPr>
          <w:rFonts w:ascii="Arial" w:hAnsi="Arial" w:cs="Arial"/>
          <w:sz w:val="24"/>
          <w:szCs w:val="24"/>
          <w:lang w:val="en-US"/>
        </w:rPr>
        <w:t xml:space="preserve">) varieties to the rust in Cuba. </w:t>
      </w:r>
      <w:proofErr w:type="spellStart"/>
      <w:r w:rsidRPr="00E457CD">
        <w:rPr>
          <w:rFonts w:ascii="Arial" w:hAnsi="Arial" w:cs="Arial"/>
          <w:i/>
          <w:iCs/>
          <w:sz w:val="24"/>
          <w:szCs w:val="24"/>
        </w:rPr>
        <w:t>Mesoamerican</w:t>
      </w:r>
      <w:proofErr w:type="spellEnd"/>
      <w:r w:rsidRPr="00E457CD">
        <w:rPr>
          <w:rFonts w:ascii="Arial" w:hAnsi="Arial" w:cs="Arial"/>
          <w:i/>
          <w:iCs/>
          <w:sz w:val="24"/>
          <w:szCs w:val="24"/>
        </w:rPr>
        <w:t xml:space="preserve"> </w:t>
      </w:r>
      <w:proofErr w:type="spellStart"/>
      <w:r w:rsidRPr="00E457CD">
        <w:rPr>
          <w:rFonts w:ascii="Arial" w:hAnsi="Arial" w:cs="Arial"/>
          <w:i/>
          <w:iCs/>
          <w:sz w:val="24"/>
          <w:szCs w:val="24"/>
        </w:rPr>
        <w:t>Agronomy</w:t>
      </w:r>
      <w:proofErr w:type="spellEnd"/>
      <w:r w:rsidRPr="00E457CD">
        <w:rPr>
          <w:rFonts w:ascii="Arial" w:hAnsi="Arial" w:cs="Arial"/>
          <w:sz w:val="24"/>
          <w:szCs w:val="24"/>
        </w:rPr>
        <w:t xml:space="preserve">, </w:t>
      </w:r>
      <w:r w:rsidRPr="00E457CD">
        <w:rPr>
          <w:rFonts w:ascii="Arial" w:hAnsi="Arial" w:cs="Arial"/>
          <w:i/>
          <w:iCs/>
          <w:sz w:val="24"/>
          <w:szCs w:val="24"/>
        </w:rPr>
        <w:t>7</w:t>
      </w:r>
      <w:r w:rsidRPr="00E457CD">
        <w:rPr>
          <w:rFonts w:ascii="Arial" w:hAnsi="Arial" w:cs="Arial"/>
          <w:sz w:val="24"/>
          <w:szCs w:val="24"/>
        </w:rPr>
        <w:t xml:space="preserve">(1), pp.90-94. </w:t>
      </w:r>
    </w:p>
    <w:p w:rsidR="00D04C65" w:rsidRPr="00D864E1" w:rsidRDefault="00D04C65" w:rsidP="00D04C65">
      <w:pPr>
        <w:spacing w:after="0" w:line="360" w:lineRule="auto"/>
        <w:ind w:left="706" w:hanging="706"/>
        <w:jc w:val="both"/>
        <w:rPr>
          <w:rFonts w:ascii="Arial" w:eastAsia="Times New Roman" w:hAnsi="Arial" w:cs="Arial"/>
          <w:sz w:val="24"/>
          <w:szCs w:val="24"/>
        </w:rPr>
      </w:pPr>
      <w:r w:rsidRPr="00EA29FE">
        <w:rPr>
          <w:rFonts w:ascii="Arial" w:eastAsia="Times New Roman" w:hAnsi="Arial" w:cs="Arial"/>
          <w:sz w:val="24"/>
          <w:szCs w:val="24"/>
        </w:rPr>
        <w:t>Guevara, T.E., Méndez, G.J.C., Vega, L.J., González, P.O.</w:t>
      </w:r>
      <w:r w:rsidRPr="00E457CD">
        <w:rPr>
          <w:rFonts w:ascii="Arial" w:eastAsia="Times New Roman" w:hAnsi="Arial" w:cs="Arial"/>
          <w:sz w:val="24"/>
          <w:szCs w:val="24"/>
        </w:rPr>
        <w:t>S., Puertas, A.A. y Fonseca, D.C.</w:t>
      </w:r>
      <w:r w:rsidRPr="00EA29FE">
        <w:rPr>
          <w:rFonts w:ascii="Arial" w:eastAsia="Times New Roman" w:hAnsi="Arial" w:cs="Arial"/>
          <w:sz w:val="24"/>
          <w:szCs w:val="24"/>
        </w:rPr>
        <w:t xml:space="preserve"> 2013. Influencia de diferentes dosis de FitoMas-E en el frijol común. </w:t>
      </w:r>
      <w:r w:rsidRPr="00EA29FE">
        <w:rPr>
          <w:rFonts w:ascii="Arial" w:eastAsia="Times New Roman" w:hAnsi="Arial" w:cs="Arial"/>
          <w:i/>
          <w:iCs/>
          <w:sz w:val="24"/>
          <w:szCs w:val="24"/>
        </w:rPr>
        <w:t>Centro Agrícola</w:t>
      </w:r>
      <w:r w:rsidRPr="00EA29FE">
        <w:rPr>
          <w:rFonts w:ascii="Arial" w:eastAsia="Times New Roman" w:hAnsi="Arial" w:cs="Arial"/>
          <w:sz w:val="24"/>
          <w:szCs w:val="24"/>
        </w:rPr>
        <w:t xml:space="preserve">, </w:t>
      </w:r>
      <w:r w:rsidRPr="00EA29FE">
        <w:rPr>
          <w:rFonts w:ascii="Arial" w:eastAsia="Times New Roman" w:hAnsi="Arial" w:cs="Arial"/>
          <w:i/>
          <w:iCs/>
          <w:sz w:val="24"/>
          <w:szCs w:val="24"/>
        </w:rPr>
        <w:t>40</w:t>
      </w:r>
      <w:r w:rsidRPr="00EA29FE">
        <w:rPr>
          <w:rFonts w:ascii="Arial" w:eastAsia="Times New Roman" w:hAnsi="Arial" w:cs="Arial"/>
          <w:sz w:val="24"/>
          <w:szCs w:val="24"/>
        </w:rPr>
        <w:t>(1), pp.39-44.</w:t>
      </w:r>
    </w:p>
    <w:p w:rsidR="00D04C65" w:rsidRPr="00E457CD" w:rsidRDefault="00D04C65" w:rsidP="00D04C65">
      <w:pPr>
        <w:spacing w:after="0" w:line="360" w:lineRule="auto"/>
        <w:ind w:left="706" w:hanging="706"/>
        <w:jc w:val="both"/>
        <w:rPr>
          <w:rFonts w:ascii="Arial" w:eastAsia="Times New Roman" w:hAnsi="Arial" w:cs="Arial"/>
          <w:sz w:val="24"/>
          <w:szCs w:val="24"/>
        </w:rPr>
      </w:pPr>
      <w:r w:rsidRPr="00E457CD">
        <w:rPr>
          <w:rFonts w:ascii="Arial" w:eastAsia="Times New Roman" w:hAnsi="Arial" w:cs="Arial"/>
          <w:sz w:val="24"/>
          <w:szCs w:val="24"/>
        </w:rPr>
        <w:t xml:space="preserve">Hernández, G.V., León Noguera, P., Cruz la Paz, O. y </w:t>
      </w:r>
      <w:proofErr w:type="spellStart"/>
      <w:r w:rsidRPr="00E457CD">
        <w:rPr>
          <w:rFonts w:ascii="Arial" w:eastAsia="Times New Roman" w:hAnsi="Arial" w:cs="Arial"/>
          <w:sz w:val="24"/>
          <w:szCs w:val="24"/>
        </w:rPr>
        <w:t>Indrani</w:t>
      </w:r>
      <w:proofErr w:type="spellEnd"/>
      <w:r w:rsidRPr="00E457CD">
        <w:rPr>
          <w:rFonts w:ascii="Arial" w:eastAsia="Times New Roman" w:hAnsi="Arial" w:cs="Arial"/>
          <w:sz w:val="24"/>
          <w:szCs w:val="24"/>
        </w:rPr>
        <w:t xml:space="preserve"> </w:t>
      </w:r>
      <w:proofErr w:type="spellStart"/>
      <w:r w:rsidRPr="00E457CD">
        <w:rPr>
          <w:rFonts w:ascii="Arial" w:eastAsia="Times New Roman" w:hAnsi="Arial" w:cs="Arial"/>
          <w:sz w:val="24"/>
          <w:szCs w:val="24"/>
        </w:rPr>
        <w:t>Ramnarain</w:t>
      </w:r>
      <w:proofErr w:type="spellEnd"/>
      <w:r w:rsidRPr="00E457CD">
        <w:rPr>
          <w:rFonts w:ascii="Arial" w:eastAsia="Times New Roman" w:hAnsi="Arial" w:cs="Arial"/>
          <w:sz w:val="24"/>
          <w:szCs w:val="24"/>
        </w:rPr>
        <w:t xml:space="preserve">, Y. 2008. Influencia del </w:t>
      </w:r>
      <w:proofErr w:type="spellStart"/>
      <w:r w:rsidRPr="00E457CD">
        <w:rPr>
          <w:rFonts w:ascii="Arial" w:eastAsia="Times New Roman" w:hAnsi="Arial" w:cs="Arial"/>
          <w:sz w:val="24"/>
          <w:szCs w:val="24"/>
        </w:rPr>
        <w:t>mulch</w:t>
      </w:r>
      <w:proofErr w:type="spellEnd"/>
      <w:r w:rsidRPr="00E457CD">
        <w:rPr>
          <w:rFonts w:ascii="Arial" w:eastAsia="Times New Roman" w:hAnsi="Arial" w:cs="Arial"/>
          <w:sz w:val="24"/>
          <w:szCs w:val="24"/>
        </w:rPr>
        <w:t xml:space="preserve"> en los índices de crecimiento del frijol variedad «Bat-304». </w:t>
      </w:r>
      <w:r w:rsidRPr="00E457CD">
        <w:rPr>
          <w:rFonts w:ascii="Arial" w:eastAsia="Times New Roman" w:hAnsi="Arial" w:cs="Arial"/>
          <w:i/>
          <w:iCs/>
          <w:sz w:val="24"/>
          <w:szCs w:val="24"/>
        </w:rPr>
        <w:t>Revista Ciencias Técnicas Agropecuarias</w:t>
      </w:r>
      <w:r w:rsidRPr="00E457CD">
        <w:rPr>
          <w:rFonts w:ascii="Arial" w:eastAsia="Times New Roman" w:hAnsi="Arial" w:cs="Arial"/>
          <w:sz w:val="24"/>
          <w:szCs w:val="24"/>
        </w:rPr>
        <w:t xml:space="preserve">, </w:t>
      </w:r>
      <w:r w:rsidRPr="00E457CD">
        <w:rPr>
          <w:rFonts w:ascii="Arial" w:eastAsia="Times New Roman" w:hAnsi="Arial" w:cs="Arial"/>
          <w:i/>
          <w:iCs/>
          <w:sz w:val="24"/>
          <w:szCs w:val="24"/>
        </w:rPr>
        <w:t>17</w:t>
      </w:r>
      <w:r w:rsidRPr="00E457CD">
        <w:rPr>
          <w:rFonts w:ascii="Arial" w:eastAsia="Times New Roman" w:hAnsi="Arial" w:cs="Arial"/>
          <w:sz w:val="24"/>
          <w:szCs w:val="24"/>
        </w:rPr>
        <w:t>(4).</w:t>
      </w:r>
    </w:p>
    <w:p w:rsidR="00D04C65" w:rsidRPr="00E457CD" w:rsidRDefault="00D04C65" w:rsidP="00D04C65">
      <w:pPr>
        <w:spacing w:after="0" w:line="360" w:lineRule="auto"/>
        <w:ind w:left="706" w:hanging="706"/>
        <w:jc w:val="both"/>
        <w:rPr>
          <w:rFonts w:ascii="Arial" w:hAnsi="Arial" w:cs="Arial"/>
          <w:sz w:val="24"/>
          <w:szCs w:val="24"/>
        </w:rPr>
      </w:pPr>
      <w:r w:rsidRPr="00E457CD">
        <w:rPr>
          <w:rFonts w:ascii="Arial" w:hAnsi="Arial" w:cs="Arial"/>
          <w:sz w:val="24"/>
          <w:szCs w:val="24"/>
        </w:rPr>
        <w:t xml:space="preserve">Hernández, J.A., Pérez, J.M., Bosch, D.I. y Castro, N.S. 2015. Clasificación de los suelos de Cuba. </w:t>
      </w:r>
      <w:proofErr w:type="spellStart"/>
      <w:r w:rsidRPr="00E457CD">
        <w:rPr>
          <w:rFonts w:ascii="Arial" w:hAnsi="Arial" w:cs="Arial"/>
          <w:i/>
          <w:iCs/>
          <w:sz w:val="24"/>
          <w:szCs w:val="24"/>
        </w:rPr>
        <w:t>Mayabeque</w:t>
      </w:r>
      <w:proofErr w:type="spellEnd"/>
      <w:r w:rsidRPr="00E457CD">
        <w:rPr>
          <w:rFonts w:ascii="Arial" w:hAnsi="Arial" w:cs="Arial"/>
          <w:i/>
          <w:iCs/>
          <w:sz w:val="24"/>
          <w:szCs w:val="24"/>
        </w:rPr>
        <w:t>, Cuba: Instituto Nacional de Ciencias Agrícolas, Instituto de Suelos, Ediciones INCA</w:t>
      </w:r>
      <w:r w:rsidRPr="00E457CD">
        <w:rPr>
          <w:rFonts w:ascii="Arial" w:hAnsi="Arial" w:cs="Arial"/>
          <w:sz w:val="24"/>
          <w:szCs w:val="24"/>
        </w:rPr>
        <w:t>.</w:t>
      </w:r>
    </w:p>
    <w:p w:rsidR="00D04C65" w:rsidRPr="00E457CD" w:rsidRDefault="00D04C65" w:rsidP="00D04C65">
      <w:pPr>
        <w:spacing w:after="0" w:line="360" w:lineRule="auto"/>
        <w:ind w:left="706" w:hanging="706"/>
        <w:jc w:val="both"/>
        <w:rPr>
          <w:rFonts w:ascii="Arial" w:hAnsi="Arial" w:cs="Arial"/>
          <w:sz w:val="24"/>
          <w:szCs w:val="24"/>
        </w:rPr>
      </w:pPr>
      <w:r w:rsidRPr="00E457CD">
        <w:rPr>
          <w:rFonts w:ascii="Arial" w:hAnsi="Arial" w:cs="Arial"/>
          <w:sz w:val="24"/>
          <w:szCs w:val="24"/>
        </w:rPr>
        <w:t xml:space="preserve">Hernández, R.V. 2016. </w:t>
      </w:r>
      <w:r w:rsidRPr="00E457CD">
        <w:rPr>
          <w:rFonts w:ascii="Arial" w:hAnsi="Arial" w:cs="Arial"/>
          <w:i/>
          <w:iCs/>
          <w:sz w:val="24"/>
          <w:szCs w:val="24"/>
        </w:rPr>
        <w:t>Caracterización morfo-agronómica de seis variedades comerciales de frijol común (</w:t>
      </w:r>
      <w:proofErr w:type="spellStart"/>
      <w:r w:rsidRPr="00E457CD">
        <w:rPr>
          <w:rFonts w:ascii="Arial" w:hAnsi="Arial" w:cs="Arial"/>
          <w:i/>
          <w:iCs/>
          <w:sz w:val="24"/>
          <w:szCs w:val="24"/>
        </w:rPr>
        <w:t>Phaseolus</w:t>
      </w:r>
      <w:proofErr w:type="spellEnd"/>
      <w:r w:rsidRPr="00E457CD">
        <w:rPr>
          <w:rFonts w:ascii="Arial" w:hAnsi="Arial" w:cs="Arial"/>
          <w:i/>
          <w:iCs/>
          <w:sz w:val="24"/>
          <w:szCs w:val="24"/>
        </w:rPr>
        <w:t xml:space="preserve"> vulgaris L.) en época tardía en la Granja agropecuaria ʺLiberación de Remediosʺ</w:t>
      </w:r>
      <w:r w:rsidRPr="00E457CD">
        <w:rPr>
          <w:rFonts w:ascii="Arial" w:hAnsi="Arial" w:cs="Arial"/>
          <w:sz w:val="24"/>
          <w:szCs w:val="24"/>
        </w:rPr>
        <w:t>. Facultad de Ciencias Agropecuarias. Universidad Central¨ Marta Abreu¨ de Las Villas. Villa Clara, Cuba.</w:t>
      </w:r>
    </w:p>
    <w:p w:rsidR="00D04C65" w:rsidRPr="00E457CD" w:rsidRDefault="00D04C65" w:rsidP="00D04C65">
      <w:pPr>
        <w:spacing w:after="0" w:line="360" w:lineRule="auto"/>
        <w:ind w:left="706" w:hanging="706"/>
        <w:jc w:val="both"/>
        <w:rPr>
          <w:rFonts w:ascii="Arial" w:hAnsi="Arial" w:cs="Arial"/>
          <w:sz w:val="24"/>
          <w:szCs w:val="24"/>
          <w:lang w:val="en-US"/>
        </w:rPr>
      </w:pPr>
      <w:r w:rsidRPr="00E457CD">
        <w:rPr>
          <w:rFonts w:ascii="Arial" w:hAnsi="Arial" w:cs="Arial"/>
          <w:sz w:val="24"/>
          <w:szCs w:val="24"/>
        </w:rPr>
        <w:t xml:space="preserve">Hernández-López, V.M., Vargas-Vázquez, M., Luisa, P., </w:t>
      </w:r>
      <w:proofErr w:type="spellStart"/>
      <w:r w:rsidRPr="00E457CD">
        <w:rPr>
          <w:rFonts w:ascii="Arial" w:hAnsi="Arial" w:cs="Arial"/>
          <w:sz w:val="24"/>
          <w:szCs w:val="24"/>
        </w:rPr>
        <w:t>Muruaga</w:t>
      </w:r>
      <w:proofErr w:type="spellEnd"/>
      <w:r w:rsidRPr="00E457CD">
        <w:rPr>
          <w:rFonts w:ascii="Arial" w:hAnsi="Arial" w:cs="Arial"/>
          <w:sz w:val="24"/>
          <w:szCs w:val="24"/>
        </w:rPr>
        <w:t xml:space="preserve">-Martínez, J.S., Hernández-Delgado, S. y </w:t>
      </w:r>
      <w:proofErr w:type="spellStart"/>
      <w:r w:rsidRPr="00E457CD">
        <w:rPr>
          <w:rFonts w:ascii="Arial" w:hAnsi="Arial" w:cs="Arial"/>
          <w:sz w:val="24"/>
          <w:szCs w:val="24"/>
        </w:rPr>
        <w:t>Mayek</w:t>
      </w:r>
      <w:proofErr w:type="spellEnd"/>
      <w:r w:rsidRPr="00E457CD">
        <w:rPr>
          <w:rFonts w:ascii="Arial" w:hAnsi="Arial" w:cs="Arial"/>
          <w:sz w:val="24"/>
          <w:szCs w:val="24"/>
        </w:rPr>
        <w:t xml:space="preserve">-Pérez, N. 2013. Origen, domesticación y diversificación del frijol común: Avances y perspectivas. </w:t>
      </w:r>
      <w:proofErr w:type="spellStart"/>
      <w:r w:rsidRPr="00E457CD">
        <w:rPr>
          <w:rFonts w:ascii="Arial" w:hAnsi="Arial" w:cs="Arial"/>
          <w:i/>
          <w:iCs/>
          <w:sz w:val="24"/>
          <w:szCs w:val="24"/>
          <w:lang w:val="en-US"/>
        </w:rPr>
        <w:t>Revista</w:t>
      </w:r>
      <w:proofErr w:type="spellEnd"/>
      <w:r w:rsidRPr="00E457CD">
        <w:rPr>
          <w:rFonts w:ascii="Arial" w:hAnsi="Arial" w:cs="Arial"/>
          <w:i/>
          <w:iCs/>
          <w:sz w:val="24"/>
          <w:szCs w:val="24"/>
          <w:lang w:val="en-US"/>
        </w:rPr>
        <w:t xml:space="preserve"> </w:t>
      </w:r>
      <w:proofErr w:type="spellStart"/>
      <w:r w:rsidRPr="00E457CD">
        <w:rPr>
          <w:rFonts w:ascii="Arial" w:hAnsi="Arial" w:cs="Arial"/>
          <w:i/>
          <w:iCs/>
          <w:sz w:val="24"/>
          <w:szCs w:val="24"/>
          <w:lang w:val="en-US"/>
        </w:rPr>
        <w:t>fitotecnia</w:t>
      </w:r>
      <w:proofErr w:type="spellEnd"/>
      <w:r w:rsidRPr="00E457CD">
        <w:rPr>
          <w:rFonts w:ascii="Arial" w:hAnsi="Arial" w:cs="Arial"/>
          <w:i/>
          <w:iCs/>
          <w:sz w:val="24"/>
          <w:szCs w:val="24"/>
          <w:lang w:val="en-US"/>
        </w:rPr>
        <w:t xml:space="preserve"> </w:t>
      </w:r>
      <w:proofErr w:type="spellStart"/>
      <w:r w:rsidRPr="00E457CD">
        <w:rPr>
          <w:rFonts w:ascii="Arial" w:hAnsi="Arial" w:cs="Arial"/>
          <w:i/>
          <w:iCs/>
          <w:sz w:val="24"/>
          <w:szCs w:val="24"/>
          <w:lang w:val="en-US"/>
        </w:rPr>
        <w:t>mexicana</w:t>
      </w:r>
      <w:proofErr w:type="spellEnd"/>
      <w:r w:rsidRPr="00E457CD">
        <w:rPr>
          <w:rFonts w:ascii="Arial" w:hAnsi="Arial" w:cs="Arial"/>
          <w:sz w:val="24"/>
          <w:szCs w:val="24"/>
          <w:lang w:val="en-US"/>
        </w:rPr>
        <w:t xml:space="preserve">, </w:t>
      </w:r>
      <w:r w:rsidRPr="00E457CD">
        <w:rPr>
          <w:rFonts w:ascii="Arial" w:hAnsi="Arial" w:cs="Arial"/>
          <w:i/>
          <w:iCs/>
          <w:sz w:val="24"/>
          <w:szCs w:val="24"/>
          <w:lang w:val="en-US"/>
        </w:rPr>
        <w:t>36</w:t>
      </w:r>
      <w:r w:rsidRPr="00E457CD">
        <w:rPr>
          <w:rFonts w:ascii="Arial" w:hAnsi="Arial" w:cs="Arial"/>
          <w:sz w:val="24"/>
          <w:szCs w:val="24"/>
          <w:lang w:val="en-US"/>
        </w:rPr>
        <w:t>(2), pp.95-104.</w:t>
      </w:r>
    </w:p>
    <w:p w:rsidR="00D04C65" w:rsidRPr="00E457CD" w:rsidRDefault="00D04C65" w:rsidP="00D04C65">
      <w:pPr>
        <w:spacing w:after="0" w:line="360" w:lineRule="auto"/>
        <w:ind w:left="706" w:hanging="706"/>
        <w:jc w:val="both"/>
        <w:rPr>
          <w:rFonts w:ascii="Arial" w:hAnsi="Arial" w:cs="Arial"/>
          <w:sz w:val="24"/>
          <w:szCs w:val="24"/>
        </w:rPr>
      </w:pPr>
      <w:r w:rsidRPr="00E457CD">
        <w:rPr>
          <w:rFonts w:ascii="Arial" w:hAnsi="Arial" w:cs="Arial"/>
          <w:sz w:val="24"/>
          <w:szCs w:val="24"/>
          <w:lang w:val="en-US"/>
        </w:rPr>
        <w:t xml:space="preserve">Hunt, R. 1982. </w:t>
      </w:r>
      <w:r w:rsidRPr="00E457CD">
        <w:rPr>
          <w:rFonts w:ascii="Arial" w:hAnsi="Arial" w:cs="Arial"/>
          <w:i/>
          <w:iCs/>
          <w:sz w:val="24"/>
          <w:szCs w:val="24"/>
          <w:lang w:val="en-US"/>
        </w:rPr>
        <w:t>Plant growth curves. The functional approach to plant growth analysis</w:t>
      </w:r>
      <w:r w:rsidRPr="00E457CD">
        <w:rPr>
          <w:rFonts w:ascii="Arial" w:hAnsi="Arial" w:cs="Arial"/>
          <w:sz w:val="24"/>
          <w:szCs w:val="24"/>
          <w:lang w:val="en-US"/>
        </w:rPr>
        <w:t xml:space="preserve">. </w:t>
      </w:r>
      <w:r w:rsidRPr="00E457CD">
        <w:rPr>
          <w:rFonts w:ascii="Arial" w:hAnsi="Arial" w:cs="Arial"/>
          <w:sz w:val="24"/>
          <w:szCs w:val="24"/>
        </w:rPr>
        <w:t xml:space="preserve">Edward </w:t>
      </w:r>
      <w:proofErr w:type="spellStart"/>
      <w:r w:rsidRPr="00E457CD">
        <w:rPr>
          <w:rFonts w:ascii="Arial" w:hAnsi="Arial" w:cs="Arial"/>
          <w:sz w:val="24"/>
          <w:szCs w:val="24"/>
        </w:rPr>
        <w:t>Arnold</w:t>
      </w:r>
      <w:proofErr w:type="spellEnd"/>
      <w:r w:rsidRPr="00E457CD">
        <w:rPr>
          <w:rFonts w:ascii="Arial" w:hAnsi="Arial" w:cs="Arial"/>
          <w:sz w:val="24"/>
          <w:szCs w:val="24"/>
        </w:rPr>
        <w:t xml:space="preserve"> Ltd.</w:t>
      </w:r>
    </w:p>
    <w:p w:rsidR="00D04C65" w:rsidRPr="00E457CD" w:rsidRDefault="00D04C65" w:rsidP="00D04C65">
      <w:pPr>
        <w:spacing w:after="0" w:line="360" w:lineRule="auto"/>
        <w:ind w:left="706" w:hanging="706"/>
        <w:jc w:val="both"/>
        <w:rPr>
          <w:rFonts w:ascii="Arial" w:eastAsia="Times New Roman" w:hAnsi="Arial" w:cs="Arial"/>
          <w:sz w:val="24"/>
          <w:szCs w:val="24"/>
        </w:rPr>
      </w:pPr>
      <w:r w:rsidRPr="00E457CD">
        <w:rPr>
          <w:rFonts w:ascii="Arial" w:eastAsia="Times New Roman" w:hAnsi="Arial" w:cs="Arial"/>
          <w:sz w:val="24"/>
          <w:szCs w:val="24"/>
        </w:rPr>
        <w:t xml:space="preserve">INEGI, C. 2018. Instituto Nacional de Estadística y Geografía. </w:t>
      </w:r>
      <w:r w:rsidRPr="00E457CD">
        <w:rPr>
          <w:rFonts w:ascii="Arial" w:eastAsia="Times New Roman" w:hAnsi="Arial" w:cs="Arial"/>
          <w:i/>
          <w:iCs/>
          <w:sz w:val="24"/>
          <w:szCs w:val="24"/>
        </w:rPr>
        <w:t>Censo Económico</w:t>
      </w:r>
      <w:r w:rsidRPr="00E457CD">
        <w:rPr>
          <w:rFonts w:ascii="Arial" w:eastAsia="Times New Roman" w:hAnsi="Arial" w:cs="Arial"/>
          <w:sz w:val="24"/>
          <w:szCs w:val="24"/>
        </w:rPr>
        <w:t xml:space="preserve">. Disponible en: </w:t>
      </w:r>
      <w:hyperlink r:id="rId16" w:history="1">
        <w:r w:rsidRPr="00E457CD">
          <w:rPr>
            <w:rStyle w:val="Hipervnculo"/>
            <w:rFonts w:ascii="Arial" w:eastAsia="Times New Roman" w:hAnsi="Arial" w:cs="Arial"/>
            <w:sz w:val="24"/>
            <w:szCs w:val="24"/>
          </w:rPr>
          <w:t>http://www.inegi.org.mx/</w:t>
        </w:r>
      </w:hyperlink>
      <w:r w:rsidRPr="00E457CD">
        <w:rPr>
          <w:rFonts w:ascii="Arial" w:eastAsia="Times New Roman" w:hAnsi="Arial" w:cs="Arial"/>
          <w:sz w:val="24"/>
          <w:szCs w:val="24"/>
        </w:rPr>
        <w:t>. Consultado el 12 de mayo del 2018.</w:t>
      </w:r>
    </w:p>
    <w:p w:rsidR="00D04C65" w:rsidRPr="00E457CD" w:rsidRDefault="00D04C65" w:rsidP="00D04C65">
      <w:pPr>
        <w:spacing w:after="0" w:line="360" w:lineRule="auto"/>
        <w:ind w:left="706" w:hanging="706"/>
        <w:jc w:val="both"/>
        <w:rPr>
          <w:rFonts w:ascii="Arial" w:hAnsi="Arial" w:cs="Arial"/>
          <w:sz w:val="24"/>
          <w:szCs w:val="24"/>
        </w:rPr>
      </w:pPr>
      <w:r w:rsidRPr="00E457CD">
        <w:rPr>
          <w:rFonts w:ascii="Arial" w:hAnsi="Arial" w:cs="Arial"/>
          <w:sz w:val="24"/>
          <w:szCs w:val="24"/>
        </w:rPr>
        <w:t xml:space="preserve">López, A.E., Mandado, L.J.L., Martín, B.D. y Torres, R. 2014. Efecto de la fertilización mineral y biológica sobre tres genotipos de frijol común en un suelo Ferralítico Rojo Típico. </w:t>
      </w:r>
      <w:r w:rsidRPr="00E457CD">
        <w:rPr>
          <w:rFonts w:ascii="Arial" w:hAnsi="Arial" w:cs="Arial"/>
          <w:i/>
          <w:iCs/>
          <w:sz w:val="24"/>
          <w:szCs w:val="24"/>
        </w:rPr>
        <w:t>Centro Agrícola</w:t>
      </w:r>
      <w:r w:rsidRPr="00E457CD">
        <w:rPr>
          <w:rFonts w:ascii="Arial" w:hAnsi="Arial" w:cs="Arial"/>
          <w:sz w:val="24"/>
          <w:szCs w:val="24"/>
        </w:rPr>
        <w:t xml:space="preserve">, </w:t>
      </w:r>
      <w:r w:rsidRPr="00E457CD">
        <w:rPr>
          <w:rFonts w:ascii="Arial" w:hAnsi="Arial" w:cs="Arial"/>
          <w:i/>
          <w:iCs/>
          <w:sz w:val="24"/>
          <w:szCs w:val="24"/>
        </w:rPr>
        <w:t>41</w:t>
      </w:r>
      <w:r w:rsidRPr="00E457CD">
        <w:rPr>
          <w:rFonts w:ascii="Arial" w:hAnsi="Arial" w:cs="Arial"/>
          <w:sz w:val="24"/>
          <w:szCs w:val="24"/>
        </w:rPr>
        <w:t>(1), pp.19-23.</w:t>
      </w:r>
    </w:p>
    <w:p w:rsidR="00D04C65" w:rsidRPr="00E457CD" w:rsidRDefault="00D04C65" w:rsidP="00D04C65">
      <w:pPr>
        <w:spacing w:after="0" w:line="360" w:lineRule="auto"/>
        <w:ind w:left="706" w:hanging="706"/>
        <w:jc w:val="both"/>
        <w:rPr>
          <w:rFonts w:ascii="Arial" w:hAnsi="Arial" w:cs="Arial"/>
          <w:sz w:val="24"/>
          <w:szCs w:val="24"/>
        </w:rPr>
      </w:pPr>
      <w:r w:rsidRPr="00E457CD">
        <w:rPr>
          <w:rFonts w:ascii="Arial" w:hAnsi="Arial" w:cs="Arial"/>
          <w:sz w:val="24"/>
          <w:szCs w:val="24"/>
        </w:rPr>
        <w:t xml:space="preserve">López, O.H. </w:t>
      </w:r>
      <w:r w:rsidRPr="00E457CD">
        <w:rPr>
          <w:rFonts w:ascii="Arial" w:hAnsi="Arial" w:cs="Arial"/>
          <w:i/>
          <w:sz w:val="24"/>
          <w:szCs w:val="24"/>
        </w:rPr>
        <w:t>et al.</w:t>
      </w:r>
      <w:r w:rsidRPr="00E457CD">
        <w:rPr>
          <w:rFonts w:ascii="Arial" w:hAnsi="Arial" w:cs="Arial"/>
          <w:sz w:val="24"/>
          <w:szCs w:val="24"/>
        </w:rPr>
        <w:t xml:space="preserve"> 2015. </w:t>
      </w:r>
      <w:r w:rsidRPr="00E457CD">
        <w:rPr>
          <w:rFonts w:ascii="Arial" w:eastAsia="Times New Roman" w:hAnsi="Arial" w:cs="Arial"/>
          <w:sz w:val="24"/>
          <w:szCs w:val="24"/>
        </w:rPr>
        <w:t xml:space="preserve">Influencia de la época de siembra sobre los parámetros morfológicos y productivos de </w:t>
      </w:r>
      <w:proofErr w:type="spellStart"/>
      <w:r w:rsidRPr="00E457CD">
        <w:rPr>
          <w:rFonts w:ascii="Arial" w:eastAsia="Times New Roman" w:hAnsi="Arial" w:cs="Arial"/>
          <w:i/>
          <w:sz w:val="24"/>
          <w:szCs w:val="24"/>
        </w:rPr>
        <w:t>Phaseolus</w:t>
      </w:r>
      <w:proofErr w:type="spellEnd"/>
      <w:r w:rsidRPr="00E457CD">
        <w:rPr>
          <w:rFonts w:ascii="Arial" w:eastAsia="Times New Roman" w:hAnsi="Arial" w:cs="Arial"/>
          <w:i/>
          <w:sz w:val="24"/>
          <w:szCs w:val="24"/>
        </w:rPr>
        <w:t xml:space="preserve"> vulgaris</w:t>
      </w:r>
      <w:r w:rsidRPr="00E457CD">
        <w:rPr>
          <w:rFonts w:ascii="Arial" w:eastAsia="Times New Roman" w:hAnsi="Arial" w:cs="Arial"/>
          <w:sz w:val="24"/>
          <w:szCs w:val="24"/>
        </w:rPr>
        <w:t xml:space="preserve"> L. </w:t>
      </w:r>
      <w:proofErr w:type="spellStart"/>
      <w:r w:rsidRPr="00E457CD">
        <w:rPr>
          <w:rFonts w:ascii="Arial" w:eastAsia="Times New Roman" w:hAnsi="Arial" w:cs="Arial"/>
          <w:sz w:val="24"/>
          <w:szCs w:val="24"/>
        </w:rPr>
        <w:t>var</w:t>
      </w:r>
      <w:proofErr w:type="spellEnd"/>
      <w:r w:rsidRPr="00E457CD">
        <w:rPr>
          <w:rFonts w:ascii="Arial" w:eastAsia="Times New Roman" w:hAnsi="Arial" w:cs="Arial"/>
          <w:sz w:val="24"/>
          <w:szCs w:val="24"/>
        </w:rPr>
        <w:t>. “Tomeguín-93” en las condiciones de la Cooperativa de Créditos y Servicios Fortalecida “Ramón González Coro”. Disponible en:</w:t>
      </w:r>
      <w:r w:rsidRPr="00E457CD">
        <w:rPr>
          <w:rFonts w:ascii="Arial" w:hAnsi="Arial" w:cs="Arial"/>
          <w:sz w:val="24"/>
          <w:szCs w:val="24"/>
        </w:rPr>
        <w:t xml:space="preserve"> </w:t>
      </w:r>
      <w:hyperlink r:id="rId17" w:history="1">
        <w:r w:rsidRPr="00E457CD">
          <w:rPr>
            <w:rStyle w:val="Hipervnculo"/>
            <w:rFonts w:ascii="Arial" w:hAnsi="Arial" w:cs="Arial"/>
            <w:sz w:val="24"/>
            <w:szCs w:val="24"/>
          </w:rPr>
          <w:t>https://www.buscagro.com/biblioteca/Armando-del-Busto-Concepcion/epoca-de-siembra-en-frijol.pdf</w:t>
        </w:r>
      </w:hyperlink>
      <w:r w:rsidRPr="00E457CD">
        <w:rPr>
          <w:rFonts w:ascii="Arial" w:hAnsi="Arial" w:cs="Arial"/>
          <w:sz w:val="24"/>
          <w:szCs w:val="24"/>
        </w:rPr>
        <w:t xml:space="preserve">. Consultado el 13 de mayo del 2018. </w:t>
      </w:r>
    </w:p>
    <w:p w:rsidR="00D04C65" w:rsidRPr="00E457CD" w:rsidRDefault="00D04C65" w:rsidP="00D04C65">
      <w:pPr>
        <w:spacing w:after="0" w:line="360" w:lineRule="auto"/>
        <w:ind w:left="706" w:hanging="706"/>
        <w:jc w:val="both"/>
        <w:rPr>
          <w:rFonts w:ascii="Arial" w:eastAsia="Times New Roman" w:hAnsi="Arial" w:cs="Arial"/>
          <w:sz w:val="24"/>
          <w:szCs w:val="24"/>
        </w:rPr>
      </w:pPr>
      <w:r w:rsidRPr="00E457CD">
        <w:rPr>
          <w:rFonts w:ascii="Arial" w:eastAsia="Times New Roman" w:hAnsi="Arial" w:cs="Arial"/>
          <w:sz w:val="24"/>
          <w:szCs w:val="24"/>
        </w:rPr>
        <w:t xml:space="preserve">López, R., Montano, R., Vera, G.A., Rodríguez, Y. y </w:t>
      </w:r>
      <w:proofErr w:type="spellStart"/>
      <w:r w:rsidRPr="00E457CD">
        <w:rPr>
          <w:rFonts w:ascii="Arial" w:eastAsia="Times New Roman" w:hAnsi="Arial" w:cs="Arial"/>
          <w:sz w:val="24"/>
          <w:szCs w:val="24"/>
        </w:rPr>
        <w:t>Berto</w:t>
      </w:r>
      <w:proofErr w:type="spellEnd"/>
      <w:r w:rsidRPr="00E457CD">
        <w:rPr>
          <w:rFonts w:ascii="Arial" w:eastAsia="Times New Roman" w:hAnsi="Arial" w:cs="Arial"/>
          <w:sz w:val="24"/>
          <w:szCs w:val="24"/>
        </w:rPr>
        <w:t xml:space="preserve">, Y. 2002. Evaluación de diferentes dosis de </w:t>
      </w:r>
      <w:proofErr w:type="spellStart"/>
      <w:r w:rsidRPr="00E457CD">
        <w:rPr>
          <w:rFonts w:ascii="Arial" w:eastAsia="Times New Roman" w:hAnsi="Arial" w:cs="Arial"/>
          <w:sz w:val="24"/>
          <w:szCs w:val="24"/>
        </w:rPr>
        <w:t>Fitomas</w:t>
      </w:r>
      <w:proofErr w:type="spellEnd"/>
      <w:r w:rsidRPr="00E457CD">
        <w:rPr>
          <w:rFonts w:ascii="Arial" w:eastAsia="Times New Roman" w:hAnsi="Arial" w:cs="Arial"/>
          <w:sz w:val="24"/>
          <w:szCs w:val="24"/>
        </w:rPr>
        <w:t>-E en el estudio del pepino (</w:t>
      </w:r>
      <w:proofErr w:type="spellStart"/>
      <w:r w:rsidRPr="00E457CD">
        <w:rPr>
          <w:rFonts w:ascii="Arial" w:eastAsia="Times New Roman" w:hAnsi="Arial" w:cs="Arial"/>
          <w:i/>
          <w:sz w:val="24"/>
          <w:szCs w:val="24"/>
        </w:rPr>
        <w:t>Cucumis</w:t>
      </w:r>
      <w:proofErr w:type="spellEnd"/>
      <w:r w:rsidRPr="00E457CD">
        <w:rPr>
          <w:rFonts w:ascii="Arial" w:eastAsia="Times New Roman" w:hAnsi="Arial" w:cs="Arial"/>
          <w:i/>
          <w:sz w:val="24"/>
          <w:szCs w:val="24"/>
        </w:rPr>
        <w:t xml:space="preserve"> </w:t>
      </w:r>
      <w:proofErr w:type="spellStart"/>
      <w:r w:rsidRPr="00E457CD">
        <w:rPr>
          <w:rFonts w:ascii="Arial" w:eastAsia="Times New Roman" w:hAnsi="Arial" w:cs="Arial"/>
          <w:i/>
          <w:sz w:val="24"/>
          <w:szCs w:val="24"/>
        </w:rPr>
        <w:t>sativus</w:t>
      </w:r>
      <w:proofErr w:type="spellEnd"/>
      <w:r w:rsidRPr="00E457CD">
        <w:rPr>
          <w:rFonts w:ascii="Arial" w:eastAsia="Times New Roman" w:hAnsi="Arial" w:cs="Arial"/>
          <w:sz w:val="24"/>
          <w:szCs w:val="24"/>
        </w:rPr>
        <w:t xml:space="preserve"> L.). Variedad SS-5. </w:t>
      </w:r>
      <w:r w:rsidRPr="00E457CD">
        <w:rPr>
          <w:rFonts w:ascii="Arial" w:eastAsia="Times New Roman" w:hAnsi="Arial" w:cs="Arial"/>
          <w:i/>
          <w:iCs/>
          <w:sz w:val="24"/>
          <w:szCs w:val="24"/>
        </w:rPr>
        <w:t>Complejo Productivo-Científico-Docente" José Martí", Guantánamo, (ICIDCA)</w:t>
      </w:r>
      <w:r w:rsidRPr="00E457CD">
        <w:rPr>
          <w:rFonts w:ascii="Arial" w:eastAsia="Times New Roman" w:hAnsi="Arial" w:cs="Arial"/>
          <w:sz w:val="24"/>
          <w:szCs w:val="24"/>
        </w:rPr>
        <w:t xml:space="preserve">. Disponible en: </w:t>
      </w:r>
      <w:hyperlink r:id="rId18" w:history="1">
        <w:r w:rsidRPr="00E457CD">
          <w:rPr>
            <w:rStyle w:val="Hipervnculo"/>
            <w:rFonts w:ascii="Arial" w:eastAsia="Times New Roman" w:hAnsi="Arial" w:cs="Arial"/>
            <w:sz w:val="24"/>
            <w:szCs w:val="24"/>
          </w:rPr>
          <w:t>http://www.ilustrados.com/tema/778/Evaluacion-diferentes-dosis-FitoMas-cultivo-pepino.html</w:t>
        </w:r>
      </w:hyperlink>
      <w:r w:rsidRPr="00E457CD">
        <w:rPr>
          <w:rFonts w:ascii="Arial" w:eastAsia="Times New Roman" w:hAnsi="Arial" w:cs="Arial"/>
          <w:sz w:val="24"/>
          <w:szCs w:val="24"/>
        </w:rPr>
        <w:t xml:space="preserve">. Consultado el 15 de mayo del 2018. </w:t>
      </w:r>
    </w:p>
    <w:p w:rsidR="00D04C65" w:rsidRPr="00E457CD" w:rsidRDefault="00D04C65" w:rsidP="00D04C65">
      <w:pPr>
        <w:spacing w:after="0" w:line="360" w:lineRule="auto"/>
        <w:ind w:left="706" w:hanging="706"/>
        <w:jc w:val="both"/>
        <w:rPr>
          <w:rFonts w:ascii="Arial" w:hAnsi="Arial" w:cs="Arial"/>
          <w:sz w:val="24"/>
          <w:szCs w:val="24"/>
        </w:rPr>
      </w:pPr>
      <w:r>
        <w:rPr>
          <w:rFonts w:ascii="Arial" w:eastAsia="Times New Roman" w:hAnsi="Arial" w:cs="Arial"/>
          <w:sz w:val="24"/>
          <w:szCs w:val="24"/>
        </w:rPr>
        <w:t xml:space="preserve">López, Y.P. y </w:t>
      </w:r>
      <w:proofErr w:type="spellStart"/>
      <w:r>
        <w:rPr>
          <w:rFonts w:ascii="Arial" w:eastAsia="Times New Roman" w:hAnsi="Arial" w:cs="Arial"/>
          <w:sz w:val="24"/>
          <w:szCs w:val="24"/>
        </w:rPr>
        <w:t>Pouza</w:t>
      </w:r>
      <w:proofErr w:type="spellEnd"/>
      <w:r>
        <w:rPr>
          <w:rFonts w:ascii="Arial" w:eastAsia="Times New Roman" w:hAnsi="Arial" w:cs="Arial"/>
          <w:sz w:val="24"/>
          <w:szCs w:val="24"/>
        </w:rPr>
        <w:t>, Y.B.</w:t>
      </w:r>
      <w:r w:rsidRPr="00E457CD">
        <w:rPr>
          <w:rFonts w:ascii="Arial" w:eastAsia="Times New Roman" w:hAnsi="Arial" w:cs="Arial"/>
          <w:sz w:val="24"/>
          <w:szCs w:val="24"/>
        </w:rPr>
        <w:t xml:space="preserve"> 2014. Efecto De La Aplicación Del Bioestimulante </w:t>
      </w:r>
      <w:proofErr w:type="spellStart"/>
      <w:r w:rsidRPr="00E457CD">
        <w:rPr>
          <w:rFonts w:ascii="Arial" w:eastAsia="Times New Roman" w:hAnsi="Arial" w:cs="Arial"/>
          <w:sz w:val="24"/>
          <w:szCs w:val="24"/>
        </w:rPr>
        <w:t>Fitomas</w:t>
      </w:r>
      <w:proofErr w:type="spellEnd"/>
      <w:r w:rsidRPr="00E457CD">
        <w:rPr>
          <w:rFonts w:ascii="Arial" w:eastAsia="Times New Roman" w:hAnsi="Arial" w:cs="Arial"/>
          <w:sz w:val="24"/>
          <w:szCs w:val="24"/>
        </w:rPr>
        <w:t>-E En Tres Etapas De Desarrollo Del Cultivo Del Frijol (</w:t>
      </w:r>
      <w:proofErr w:type="spellStart"/>
      <w:r w:rsidRPr="00E457CD">
        <w:rPr>
          <w:rFonts w:ascii="Arial" w:eastAsia="Times New Roman" w:hAnsi="Arial" w:cs="Arial"/>
          <w:sz w:val="24"/>
          <w:szCs w:val="24"/>
        </w:rPr>
        <w:t>Phaseolus</w:t>
      </w:r>
      <w:proofErr w:type="spellEnd"/>
      <w:r w:rsidRPr="00E457CD">
        <w:rPr>
          <w:rFonts w:ascii="Arial" w:eastAsia="Times New Roman" w:hAnsi="Arial" w:cs="Arial"/>
          <w:sz w:val="24"/>
          <w:szCs w:val="24"/>
        </w:rPr>
        <w:t xml:space="preserve"> vulgaris L.). </w:t>
      </w:r>
      <w:r w:rsidRPr="00E457CD">
        <w:rPr>
          <w:rFonts w:ascii="Arial" w:eastAsia="Times New Roman" w:hAnsi="Arial" w:cs="Arial"/>
          <w:i/>
          <w:iCs/>
          <w:sz w:val="24"/>
          <w:szCs w:val="24"/>
        </w:rPr>
        <w:t>Desarrollo local sostenible</w:t>
      </w:r>
      <w:r w:rsidRPr="00E457CD">
        <w:rPr>
          <w:rFonts w:ascii="Arial" w:eastAsia="Times New Roman" w:hAnsi="Arial" w:cs="Arial"/>
          <w:sz w:val="24"/>
          <w:szCs w:val="24"/>
        </w:rPr>
        <w:t>, 7(20), pp.1-10.</w:t>
      </w:r>
    </w:p>
    <w:p w:rsidR="00D04C65" w:rsidRPr="00E457CD" w:rsidRDefault="00D04C65" w:rsidP="00D04C65">
      <w:pPr>
        <w:spacing w:after="0" w:line="360" w:lineRule="auto"/>
        <w:ind w:left="706" w:hanging="706"/>
        <w:jc w:val="both"/>
        <w:rPr>
          <w:rFonts w:ascii="Arial" w:eastAsia="Times New Roman" w:hAnsi="Arial" w:cs="Arial"/>
          <w:sz w:val="24"/>
          <w:szCs w:val="24"/>
        </w:rPr>
      </w:pPr>
      <w:r w:rsidRPr="00E457CD">
        <w:rPr>
          <w:rFonts w:ascii="Arial" w:eastAsia="Times New Roman" w:hAnsi="Arial" w:cs="Arial"/>
          <w:sz w:val="24"/>
          <w:szCs w:val="24"/>
        </w:rPr>
        <w:t xml:space="preserve">Maldonado, G. y </w:t>
      </w:r>
      <w:proofErr w:type="spellStart"/>
      <w:r w:rsidRPr="00E457CD">
        <w:rPr>
          <w:rFonts w:ascii="Arial" w:eastAsia="Times New Roman" w:hAnsi="Arial" w:cs="Arial"/>
          <w:sz w:val="24"/>
          <w:szCs w:val="24"/>
        </w:rPr>
        <w:t>Corchuelo</w:t>
      </w:r>
      <w:proofErr w:type="spellEnd"/>
      <w:r w:rsidRPr="00E457CD">
        <w:rPr>
          <w:rFonts w:ascii="Arial" w:eastAsia="Times New Roman" w:hAnsi="Arial" w:cs="Arial"/>
          <w:sz w:val="24"/>
          <w:szCs w:val="24"/>
        </w:rPr>
        <w:t>, G. 1993. Dinámica de crecimiento de dos variedades de frijol (</w:t>
      </w:r>
      <w:proofErr w:type="spellStart"/>
      <w:r w:rsidRPr="00E457CD">
        <w:rPr>
          <w:rFonts w:ascii="Arial" w:eastAsia="Times New Roman" w:hAnsi="Arial" w:cs="Arial"/>
          <w:sz w:val="24"/>
          <w:szCs w:val="24"/>
        </w:rPr>
        <w:t>Phaseolus</w:t>
      </w:r>
      <w:proofErr w:type="spellEnd"/>
      <w:r w:rsidRPr="00E457CD">
        <w:rPr>
          <w:rFonts w:ascii="Arial" w:eastAsia="Times New Roman" w:hAnsi="Arial" w:cs="Arial"/>
          <w:sz w:val="24"/>
          <w:szCs w:val="24"/>
        </w:rPr>
        <w:t xml:space="preserve"> vulgaris L.) l. análisis de crecimiento por periodos fijos. </w:t>
      </w:r>
      <w:r w:rsidRPr="00E457CD">
        <w:rPr>
          <w:rFonts w:ascii="Arial" w:eastAsia="Times New Roman" w:hAnsi="Arial" w:cs="Arial"/>
          <w:i/>
          <w:iCs/>
          <w:sz w:val="24"/>
          <w:szCs w:val="24"/>
        </w:rPr>
        <w:t>Agronomía colombiana</w:t>
      </w:r>
      <w:r w:rsidRPr="00E457CD">
        <w:rPr>
          <w:rFonts w:ascii="Arial" w:eastAsia="Times New Roman" w:hAnsi="Arial" w:cs="Arial"/>
          <w:sz w:val="24"/>
          <w:szCs w:val="24"/>
        </w:rPr>
        <w:t xml:space="preserve">, </w:t>
      </w:r>
      <w:r w:rsidRPr="00E457CD">
        <w:rPr>
          <w:rFonts w:ascii="Arial" w:eastAsia="Times New Roman" w:hAnsi="Arial" w:cs="Arial"/>
          <w:i/>
          <w:iCs/>
          <w:sz w:val="24"/>
          <w:szCs w:val="24"/>
        </w:rPr>
        <w:t>10</w:t>
      </w:r>
      <w:r w:rsidRPr="00E457CD">
        <w:rPr>
          <w:rFonts w:ascii="Arial" w:eastAsia="Times New Roman" w:hAnsi="Arial" w:cs="Arial"/>
          <w:sz w:val="24"/>
          <w:szCs w:val="24"/>
        </w:rPr>
        <w:t>(2), pp.114-121.</w:t>
      </w:r>
    </w:p>
    <w:p w:rsidR="00D04C65" w:rsidRPr="00E457CD" w:rsidRDefault="00D04C65" w:rsidP="00D04C65">
      <w:pPr>
        <w:spacing w:after="0" w:line="360" w:lineRule="auto"/>
        <w:ind w:left="706" w:hanging="706"/>
        <w:jc w:val="both"/>
        <w:rPr>
          <w:rFonts w:ascii="Arial" w:eastAsia="Times New Roman" w:hAnsi="Arial" w:cs="Arial"/>
          <w:sz w:val="24"/>
          <w:szCs w:val="24"/>
        </w:rPr>
      </w:pPr>
      <w:proofErr w:type="spellStart"/>
      <w:r w:rsidRPr="00E457CD">
        <w:rPr>
          <w:rFonts w:ascii="Arial" w:eastAsia="Times New Roman" w:hAnsi="Arial" w:cs="Arial"/>
          <w:sz w:val="24"/>
          <w:szCs w:val="24"/>
        </w:rPr>
        <w:t>Mariña</w:t>
      </w:r>
      <w:proofErr w:type="spellEnd"/>
      <w:r w:rsidRPr="00E457CD">
        <w:rPr>
          <w:rFonts w:ascii="Arial" w:eastAsia="Times New Roman" w:hAnsi="Arial" w:cs="Arial"/>
          <w:sz w:val="24"/>
          <w:szCs w:val="24"/>
        </w:rPr>
        <w:t xml:space="preserve">, C., Nieto, M., Castillo, P., </w:t>
      </w:r>
      <w:proofErr w:type="spellStart"/>
      <w:r w:rsidRPr="00E457CD">
        <w:rPr>
          <w:rFonts w:ascii="Arial" w:eastAsia="Times New Roman" w:hAnsi="Arial" w:cs="Arial"/>
          <w:sz w:val="24"/>
          <w:szCs w:val="24"/>
        </w:rPr>
        <w:t>Bruqueta</w:t>
      </w:r>
      <w:proofErr w:type="spellEnd"/>
      <w:r w:rsidRPr="00E457CD">
        <w:rPr>
          <w:rFonts w:ascii="Arial" w:eastAsia="Times New Roman" w:hAnsi="Arial" w:cs="Arial"/>
          <w:sz w:val="24"/>
          <w:szCs w:val="24"/>
        </w:rPr>
        <w:t xml:space="preserve">, D. y </w:t>
      </w:r>
      <w:proofErr w:type="spellStart"/>
      <w:r w:rsidRPr="00E457CD">
        <w:rPr>
          <w:rFonts w:ascii="Arial" w:eastAsia="Times New Roman" w:hAnsi="Arial" w:cs="Arial"/>
          <w:sz w:val="24"/>
          <w:szCs w:val="24"/>
        </w:rPr>
        <w:t>Blaya</w:t>
      </w:r>
      <w:proofErr w:type="spellEnd"/>
      <w:r w:rsidRPr="00E457CD">
        <w:rPr>
          <w:rFonts w:ascii="Arial" w:eastAsia="Times New Roman" w:hAnsi="Arial" w:cs="Arial"/>
          <w:sz w:val="24"/>
          <w:szCs w:val="24"/>
        </w:rPr>
        <w:t xml:space="preserve">, R. 2010. Efecto del estimulante </w:t>
      </w:r>
      <w:proofErr w:type="spellStart"/>
      <w:r w:rsidRPr="00E457CD">
        <w:rPr>
          <w:rFonts w:ascii="Arial" w:eastAsia="Times New Roman" w:hAnsi="Arial" w:cs="Arial"/>
          <w:sz w:val="24"/>
          <w:szCs w:val="24"/>
        </w:rPr>
        <w:t>Fitomas</w:t>
      </w:r>
      <w:proofErr w:type="spellEnd"/>
      <w:r w:rsidRPr="00E457CD">
        <w:rPr>
          <w:rFonts w:ascii="Arial" w:eastAsia="Times New Roman" w:hAnsi="Arial" w:cs="Arial"/>
          <w:sz w:val="24"/>
          <w:szCs w:val="24"/>
        </w:rPr>
        <w:t xml:space="preserve">-E sobre el crecimiento, rendimiento y calidad en tabaco negro cultivado sobre bases agroecológicas. </w:t>
      </w:r>
      <w:r w:rsidRPr="00E457CD">
        <w:rPr>
          <w:rFonts w:ascii="Arial" w:eastAsia="Times New Roman" w:hAnsi="Arial" w:cs="Arial"/>
          <w:i/>
          <w:iCs/>
          <w:sz w:val="24"/>
          <w:szCs w:val="24"/>
        </w:rPr>
        <w:t>Revista Granma Ciencia</w:t>
      </w:r>
      <w:r w:rsidRPr="00E457CD">
        <w:rPr>
          <w:rFonts w:ascii="Arial" w:eastAsia="Times New Roman" w:hAnsi="Arial" w:cs="Arial"/>
          <w:sz w:val="24"/>
          <w:szCs w:val="24"/>
        </w:rPr>
        <w:t xml:space="preserve">, </w:t>
      </w:r>
      <w:r w:rsidRPr="00E457CD">
        <w:rPr>
          <w:rFonts w:ascii="Arial" w:eastAsia="Times New Roman" w:hAnsi="Arial" w:cs="Arial"/>
          <w:i/>
          <w:iCs/>
          <w:sz w:val="24"/>
          <w:szCs w:val="24"/>
        </w:rPr>
        <w:t>3</w:t>
      </w:r>
      <w:r w:rsidRPr="00E457CD">
        <w:rPr>
          <w:rFonts w:ascii="Arial" w:eastAsia="Times New Roman" w:hAnsi="Arial" w:cs="Arial"/>
          <w:sz w:val="24"/>
          <w:szCs w:val="24"/>
        </w:rPr>
        <w:t>, pp.15-20.</w:t>
      </w:r>
    </w:p>
    <w:p w:rsidR="00D04C65" w:rsidRPr="00E457CD" w:rsidRDefault="00D04C65" w:rsidP="00D04C65">
      <w:pPr>
        <w:pStyle w:val="Prrafodelista"/>
        <w:tabs>
          <w:tab w:val="left" w:pos="1050"/>
        </w:tabs>
        <w:spacing w:after="160" w:line="360" w:lineRule="auto"/>
        <w:ind w:left="706" w:hanging="706"/>
        <w:jc w:val="both"/>
        <w:rPr>
          <w:rFonts w:ascii="Arial" w:hAnsi="Arial" w:cs="Arial"/>
        </w:rPr>
      </w:pPr>
      <w:r w:rsidRPr="00E457CD">
        <w:rPr>
          <w:rFonts w:ascii="Arial" w:hAnsi="Arial" w:cs="Arial"/>
        </w:rPr>
        <w:t xml:space="preserve">Martínez, S. Leiva, M. Rodríguez, M. Gómez, O. Quintero, E. Rodríguez, G. García, A. y Cárdenas, M. 2015. Nuevas variedades promisorias de frijol común </w:t>
      </w:r>
      <w:r w:rsidRPr="00E457CD">
        <w:rPr>
          <w:rFonts w:ascii="Arial" w:hAnsi="Arial" w:cs="Arial"/>
          <w:i/>
        </w:rPr>
        <w:t>P. vulgaris</w:t>
      </w:r>
      <w:r w:rsidRPr="00E457CD">
        <w:rPr>
          <w:rFonts w:ascii="Arial" w:hAnsi="Arial" w:cs="Arial"/>
        </w:rPr>
        <w:t xml:space="preserve"> para la Empresa Agropecuaria "Valle del Yabú". </w:t>
      </w:r>
      <w:r w:rsidRPr="00E457CD">
        <w:rPr>
          <w:rFonts w:ascii="Arial" w:hAnsi="Arial" w:cs="Arial"/>
          <w:i/>
        </w:rPr>
        <w:t>Centro Agrícola</w:t>
      </w:r>
      <w:r w:rsidRPr="00E457CD">
        <w:rPr>
          <w:rFonts w:ascii="Arial" w:hAnsi="Arial" w:cs="Arial"/>
        </w:rPr>
        <w:t xml:space="preserve">, </w:t>
      </w:r>
      <w:r w:rsidRPr="00E457CD">
        <w:rPr>
          <w:rFonts w:ascii="Arial" w:hAnsi="Arial" w:cs="Arial"/>
          <w:i/>
        </w:rPr>
        <w:t xml:space="preserve">20 </w:t>
      </w:r>
      <w:r w:rsidRPr="00E457CD">
        <w:rPr>
          <w:rFonts w:ascii="Arial" w:hAnsi="Arial" w:cs="Arial"/>
        </w:rPr>
        <w:t>(4), pp. 91-93.</w:t>
      </w:r>
    </w:p>
    <w:p w:rsidR="00D04C65" w:rsidRPr="00E457CD" w:rsidRDefault="00D04C65" w:rsidP="00D04C65">
      <w:pPr>
        <w:spacing w:after="0" w:line="360" w:lineRule="auto"/>
        <w:ind w:left="706" w:hanging="706"/>
        <w:jc w:val="both"/>
        <w:rPr>
          <w:rFonts w:ascii="Arial" w:hAnsi="Arial" w:cs="Arial"/>
          <w:sz w:val="24"/>
          <w:szCs w:val="24"/>
        </w:rPr>
      </w:pPr>
      <w:r w:rsidRPr="00E457CD">
        <w:rPr>
          <w:rFonts w:ascii="Arial" w:hAnsi="Arial" w:cs="Arial"/>
          <w:sz w:val="24"/>
          <w:szCs w:val="24"/>
        </w:rPr>
        <w:t xml:space="preserve">Martínez-González, L., </w:t>
      </w:r>
      <w:proofErr w:type="spellStart"/>
      <w:r w:rsidRPr="00E457CD">
        <w:rPr>
          <w:rFonts w:ascii="Arial" w:hAnsi="Arial" w:cs="Arial"/>
          <w:sz w:val="24"/>
          <w:szCs w:val="24"/>
        </w:rPr>
        <w:t>Maqueira</w:t>
      </w:r>
      <w:proofErr w:type="spellEnd"/>
      <w:r w:rsidRPr="00E457CD">
        <w:rPr>
          <w:rFonts w:ascii="Arial" w:hAnsi="Arial" w:cs="Arial"/>
          <w:sz w:val="24"/>
          <w:szCs w:val="24"/>
        </w:rPr>
        <w:t>-López, L., Nápoles-García, M.C. y Núñez-Vázquez, M. 2017. Efecto de bioestimulantes en el rendimiento de dos cultivares de frijol (</w:t>
      </w:r>
      <w:proofErr w:type="spellStart"/>
      <w:r w:rsidRPr="00E457CD">
        <w:rPr>
          <w:rFonts w:ascii="Arial" w:hAnsi="Arial" w:cs="Arial"/>
          <w:i/>
          <w:sz w:val="24"/>
          <w:szCs w:val="24"/>
        </w:rPr>
        <w:t>Phaseolus</w:t>
      </w:r>
      <w:proofErr w:type="spellEnd"/>
      <w:r w:rsidRPr="00E457CD">
        <w:rPr>
          <w:rFonts w:ascii="Arial" w:hAnsi="Arial" w:cs="Arial"/>
          <w:i/>
          <w:sz w:val="24"/>
          <w:szCs w:val="24"/>
        </w:rPr>
        <w:t xml:space="preserve"> vulgaris</w:t>
      </w:r>
      <w:r w:rsidRPr="00E457CD">
        <w:rPr>
          <w:rFonts w:ascii="Arial" w:hAnsi="Arial" w:cs="Arial"/>
          <w:sz w:val="24"/>
          <w:szCs w:val="24"/>
        </w:rPr>
        <w:t xml:space="preserve"> L.) </w:t>
      </w:r>
      <w:proofErr w:type="spellStart"/>
      <w:r w:rsidRPr="00E457CD">
        <w:rPr>
          <w:rFonts w:ascii="Arial" w:hAnsi="Arial" w:cs="Arial"/>
          <w:sz w:val="24"/>
          <w:szCs w:val="24"/>
        </w:rPr>
        <w:t>Biofertilizados</w:t>
      </w:r>
      <w:proofErr w:type="spellEnd"/>
      <w:r w:rsidRPr="00E457CD">
        <w:rPr>
          <w:rFonts w:ascii="Arial" w:hAnsi="Arial" w:cs="Arial"/>
          <w:sz w:val="24"/>
          <w:szCs w:val="24"/>
        </w:rPr>
        <w:t xml:space="preserve">. </w:t>
      </w:r>
      <w:r w:rsidRPr="00E457CD">
        <w:rPr>
          <w:rFonts w:ascii="Arial" w:hAnsi="Arial" w:cs="Arial"/>
          <w:i/>
          <w:iCs/>
          <w:sz w:val="24"/>
          <w:szCs w:val="24"/>
        </w:rPr>
        <w:t>Cultivos Tropicales</w:t>
      </w:r>
      <w:r w:rsidRPr="00E457CD">
        <w:rPr>
          <w:rFonts w:ascii="Arial" w:hAnsi="Arial" w:cs="Arial"/>
          <w:sz w:val="24"/>
          <w:szCs w:val="24"/>
        </w:rPr>
        <w:t xml:space="preserve">, </w:t>
      </w:r>
      <w:r w:rsidRPr="00E457CD">
        <w:rPr>
          <w:rFonts w:ascii="Arial" w:hAnsi="Arial" w:cs="Arial"/>
          <w:i/>
          <w:iCs/>
          <w:sz w:val="24"/>
          <w:szCs w:val="24"/>
        </w:rPr>
        <w:t>38</w:t>
      </w:r>
      <w:r w:rsidRPr="00E457CD">
        <w:rPr>
          <w:rFonts w:ascii="Arial" w:hAnsi="Arial" w:cs="Arial"/>
          <w:sz w:val="24"/>
          <w:szCs w:val="24"/>
        </w:rPr>
        <w:t>(2), pp.113-118.</w:t>
      </w:r>
    </w:p>
    <w:p w:rsidR="00D04C65" w:rsidRPr="00E457CD" w:rsidRDefault="00D04C65" w:rsidP="00D04C65">
      <w:pPr>
        <w:pStyle w:val="Prrafodelista"/>
        <w:spacing w:after="160" w:line="360" w:lineRule="auto"/>
        <w:ind w:left="706" w:hanging="706"/>
        <w:jc w:val="both"/>
        <w:rPr>
          <w:rStyle w:val="nfasis"/>
          <w:rFonts w:ascii="Arial" w:hAnsi="Arial" w:cs="Arial"/>
          <w:i w:val="0"/>
        </w:rPr>
      </w:pPr>
      <w:r w:rsidRPr="00E457CD">
        <w:rPr>
          <w:rStyle w:val="nfasis"/>
          <w:rFonts w:ascii="Arial" w:hAnsi="Arial" w:cs="Arial"/>
          <w:i w:val="0"/>
        </w:rPr>
        <w:t xml:space="preserve">Martínez-Plácido, N., González, J.A. y Piñeiro, D.A. 2013. </w:t>
      </w:r>
      <w:r w:rsidRPr="00D864E1">
        <w:rPr>
          <w:rStyle w:val="nfasis"/>
          <w:rFonts w:ascii="Arial" w:hAnsi="Arial" w:cs="Arial"/>
          <w:i w:val="0"/>
          <w:lang w:val="en-US"/>
        </w:rPr>
        <w:t xml:space="preserve">Effect of </w:t>
      </w:r>
      <w:proofErr w:type="spellStart"/>
      <w:r w:rsidRPr="00D864E1">
        <w:rPr>
          <w:rStyle w:val="nfasis"/>
          <w:rFonts w:ascii="Arial" w:hAnsi="Arial" w:cs="Arial"/>
          <w:i w:val="0"/>
          <w:lang w:val="en-US"/>
        </w:rPr>
        <w:t>Fitomas</w:t>
      </w:r>
      <w:proofErr w:type="spellEnd"/>
      <w:r w:rsidRPr="00D864E1">
        <w:rPr>
          <w:rStyle w:val="nfasis"/>
          <w:rFonts w:ascii="Arial" w:hAnsi="Arial" w:cs="Arial"/>
          <w:i w:val="0"/>
          <w:lang w:val="en-US"/>
        </w:rPr>
        <w:t>-E in corn (</w:t>
      </w:r>
      <w:proofErr w:type="spellStart"/>
      <w:r w:rsidRPr="00D864E1">
        <w:rPr>
          <w:rStyle w:val="nfasis"/>
          <w:rFonts w:ascii="Arial" w:hAnsi="Arial" w:cs="Arial"/>
          <w:lang w:val="en-US"/>
        </w:rPr>
        <w:t>Zea</w:t>
      </w:r>
      <w:proofErr w:type="spellEnd"/>
      <w:r w:rsidRPr="00D864E1">
        <w:rPr>
          <w:rStyle w:val="nfasis"/>
          <w:rFonts w:ascii="Arial" w:hAnsi="Arial" w:cs="Arial"/>
          <w:lang w:val="en-US"/>
        </w:rPr>
        <w:t xml:space="preserve"> mays</w:t>
      </w:r>
      <w:r w:rsidRPr="00D864E1">
        <w:rPr>
          <w:rStyle w:val="nfasis"/>
          <w:rFonts w:ascii="Arial" w:hAnsi="Arial" w:cs="Arial"/>
          <w:i w:val="0"/>
          <w:lang w:val="en-US"/>
        </w:rPr>
        <w:t xml:space="preserve"> L.) </w:t>
      </w:r>
      <w:proofErr w:type="spellStart"/>
      <w:r w:rsidRPr="00D864E1">
        <w:rPr>
          <w:rStyle w:val="nfasis"/>
          <w:rFonts w:ascii="Arial" w:hAnsi="Arial" w:cs="Arial"/>
          <w:i w:val="0"/>
          <w:lang w:val="en-US"/>
        </w:rPr>
        <w:t>Tuzón</w:t>
      </w:r>
      <w:proofErr w:type="spellEnd"/>
      <w:r w:rsidRPr="00D864E1">
        <w:rPr>
          <w:rStyle w:val="nfasis"/>
          <w:rFonts w:ascii="Arial" w:hAnsi="Arial" w:cs="Arial"/>
          <w:i w:val="0"/>
          <w:lang w:val="en-US"/>
        </w:rPr>
        <w:t xml:space="preserve"> variety a</w:t>
      </w:r>
      <w:r w:rsidRPr="00E457CD">
        <w:rPr>
          <w:rStyle w:val="nfasis"/>
          <w:rFonts w:ascii="Arial" w:hAnsi="Arial" w:cs="Arial"/>
          <w:i w:val="0"/>
          <w:lang w:val="en-US"/>
        </w:rPr>
        <w:t xml:space="preserve">t the </w:t>
      </w:r>
      <w:proofErr w:type="spellStart"/>
      <w:r w:rsidRPr="00E457CD">
        <w:rPr>
          <w:rStyle w:val="nfasis"/>
          <w:rFonts w:ascii="Arial" w:hAnsi="Arial" w:cs="Arial"/>
          <w:i w:val="0"/>
          <w:lang w:val="en-US"/>
        </w:rPr>
        <w:t>edafoclimatic</w:t>
      </w:r>
      <w:proofErr w:type="spellEnd"/>
      <w:r w:rsidRPr="00E457CD">
        <w:rPr>
          <w:rStyle w:val="nfasis"/>
          <w:rFonts w:ascii="Arial" w:hAnsi="Arial" w:cs="Arial"/>
          <w:i w:val="0"/>
          <w:lang w:val="en-US"/>
        </w:rPr>
        <w:t xml:space="preserve"> conditions of the municipality “</w:t>
      </w:r>
      <w:proofErr w:type="spellStart"/>
      <w:r w:rsidRPr="00E457CD">
        <w:rPr>
          <w:rStyle w:val="nfasis"/>
          <w:rFonts w:ascii="Arial" w:hAnsi="Arial" w:cs="Arial"/>
          <w:i w:val="0"/>
          <w:lang w:val="en-US"/>
        </w:rPr>
        <w:t>Amancio</w:t>
      </w:r>
      <w:proofErr w:type="spellEnd"/>
      <w:r w:rsidRPr="00E457CD">
        <w:rPr>
          <w:rStyle w:val="nfasis"/>
          <w:rFonts w:ascii="Arial" w:hAnsi="Arial" w:cs="Arial"/>
          <w:i w:val="0"/>
          <w:lang w:val="en-US"/>
        </w:rPr>
        <w:t xml:space="preserve"> Rodríguez”, Las Tunas. </w:t>
      </w:r>
      <w:r w:rsidRPr="00E457CD">
        <w:rPr>
          <w:rStyle w:val="nfasis"/>
          <w:rFonts w:ascii="Arial" w:hAnsi="Arial" w:cs="Arial"/>
        </w:rPr>
        <w:t>Innovación Tecnológica</w:t>
      </w:r>
      <w:r w:rsidRPr="00E457CD">
        <w:rPr>
          <w:rStyle w:val="nfasis"/>
          <w:rFonts w:ascii="Arial" w:hAnsi="Arial" w:cs="Arial"/>
          <w:i w:val="0"/>
        </w:rPr>
        <w:t>, 19 (1), 1-12.</w:t>
      </w:r>
    </w:p>
    <w:p w:rsidR="00D04C65" w:rsidRPr="00E457CD" w:rsidRDefault="00D04C65" w:rsidP="00D04C65">
      <w:pPr>
        <w:pStyle w:val="Prrafodelista"/>
        <w:spacing w:after="160" w:line="360" w:lineRule="auto"/>
        <w:ind w:left="706" w:hanging="706"/>
        <w:jc w:val="both"/>
        <w:rPr>
          <w:rFonts w:ascii="Arial" w:hAnsi="Arial" w:cs="Arial"/>
        </w:rPr>
      </w:pPr>
      <w:proofErr w:type="spellStart"/>
      <w:r w:rsidRPr="00E457CD">
        <w:rPr>
          <w:rFonts w:ascii="Arial" w:hAnsi="Arial" w:cs="Arial"/>
        </w:rPr>
        <w:t>Masotó</w:t>
      </w:r>
      <w:proofErr w:type="spellEnd"/>
      <w:r w:rsidRPr="00E457CD">
        <w:rPr>
          <w:rFonts w:ascii="Arial" w:hAnsi="Arial" w:cs="Arial"/>
        </w:rPr>
        <w:t xml:space="preserve">, Y. 2004. </w:t>
      </w:r>
      <w:r w:rsidRPr="00E457CD">
        <w:rPr>
          <w:rFonts w:ascii="Arial" w:hAnsi="Arial" w:cs="Arial"/>
          <w:i/>
        </w:rPr>
        <w:t xml:space="preserve">Estudio de </w:t>
      </w:r>
      <w:proofErr w:type="spellStart"/>
      <w:r w:rsidRPr="00E457CD">
        <w:rPr>
          <w:rFonts w:ascii="Arial" w:hAnsi="Arial" w:cs="Arial"/>
          <w:i/>
        </w:rPr>
        <w:t>Elomplant</w:t>
      </w:r>
      <w:proofErr w:type="spellEnd"/>
      <w:r w:rsidRPr="00E457CD">
        <w:rPr>
          <w:rFonts w:ascii="Arial" w:hAnsi="Arial" w:cs="Arial"/>
          <w:i/>
        </w:rPr>
        <w:t xml:space="preserve"> en dos épocas en el cultivo de pepino.</w:t>
      </w:r>
      <w:r w:rsidRPr="00E457CD">
        <w:rPr>
          <w:rFonts w:ascii="Arial" w:hAnsi="Arial" w:cs="Arial"/>
        </w:rPr>
        <w:t xml:space="preserve"> Trabajo de Diploma. Universidad de Granma.</w:t>
      </w:r>
    </w:p>
    <w:p w:rsidR="00D04C65" w:rsidRPr="00E457CD" w:rsidRDefault="00D04C65" w:rsidP="00D04C65">
      <w:pPr>
        <w:pStyle w:val="Prrafodelista"/>
        <w:spacing w:after="160" w:line="360" w:lineRule="auto"/>
        <w:ind w:left="706" w:hanging="706"/>
        <w:jc w:val="both"/>
        <w:rPr>
          <w:rFonts w:ascii="Arial" w:hAnsi="Arial" w:cs="Arial"/>
        </w:rPr>
      </w:pPr>
      <w:r w:rsidRPr="00E457CD">
        <w:rPr>
          <w:rFonts w:ascii="Arial" w:hAnsi="Arial" w:cs="Arial"/>
        </w:rPr>
        <w:t>Mederos, Y. 2006. Indicadores de la calidad en el grano de frijol (</w:t>
      </w:r>
      <w:proofErr w:type="spellStart"/>
      <w:r w:rsidRPr="00E457CD">
        <w:rPr>
          <w:rFonts w:ascii="Arial" w:hAnsi="Arial" w:cs="Arial"/>
          <w:i/>
        </w:rPr>
        <w:t>Phaseolus</w:t>
      </w:r>
      <w:proofErr w:type="spellEnd"/>
      <w:r w:rsidRPr="00E457CD">
        <w:rPr>
          <w:rFonts w:ascii="Arial" w:hAnsi="Arial" w:cs="Arial"/>
          <w:i/>
        </w:rPr>
        <w:t xml:space="preserve"> vulgaris </w:t>
      </w:r>
      <w:r w:rsidRPr="00E457CD">
        <w:rPr>
          <w:rFonts w:ascii="Arial" w:hAnsi="Arial" w:cs="Arial"/>
        </w:rPr>
        <w:t xml:space="preserve">L.). </w:t>
      </w:r>
      <w:r w:rsidRPr="00E457CD">
        <w:rPr>
          <w:rFonts w:ascii="Arial" w:hAnsi="Arial" w:cs="Arial"/>
          <w:i/>
          <w:iCs/>
        </w:rPr>
        <w:t>Cultivos Tropicales</w:t>
      </w:r>
      <w:r w:rsidRPr="00E457CD">
        <w:rPr>
          <w:rFonts w:ascii="Arial" w:hAnsi="Arial" w:cs="Arial"/>
        </w:rPr>
        <w:t xml:space="preserve">, </w:t>
      </w:r>
      <w:r w:rsidRPr="00E457CD">
        <w:rPr>
          <w:rFonts w:ascii="Arial" w:hAnsi="Arial" w:cs="Arial"/>
          <w:i/>
          <w:iCs/>
        </w:rPr>
        <w:t>27</w:t>
      </w:r>
      <w:r w:rsidRPr="00E457CD">
        <w:rPr>
          <w:rFonts w:ascii="Arial" w:hAnsi="Arial" w:cs="Arial"/>
        </w:rPr>
        <w:t>(3), pp.55-62.</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rPr>
      </w:pPr>
      <w:r>
        <w:rPr>
          <w:rFonts w:ascii="Arial" w:hAnsi="Arial" w:cs="Arial"/>
        </w:rPr>
        <w:t>Méndez, J., Chang, R. y Salgado, Y.</w:t>
      </w:r>
      <w:r w:rsidRPr="00D864E1">
        <w:rPr>
          <w:rFonts w:ascii="Arial" w:hAnsi="Arial" w:cs="Arial"/>
        </w:rPr>
        <w:t xml:space="preserve"> 2011. </w:t>
      </w:r>
      <w:r w:rsidRPr="00E457CD">
        <w:rPr>
          <w:rFonts w:ascii="Arial" w:hAnsi="Arial" w:cs="Arial"/>
        </w:rPr>
        <w:t xml:space="preserve">Influencia de diferentes dosis de </w:t>
      </w:r>
      <w:proofErr w:type="spellStart"/>
      <w:r w:rsidRPr="00E457CD">
        <w:rPr>
          <w:rFonts w:ascii="Arial" w:hAnsi="Arial" w:cs="Arial"/>
        </w:rPr>
        <w:t>Fitomas</w:t>
      </w:r>
      <w:proofErr w:type="spellEnd"/>
      <w:r w:rsidRPr="00E457CD">
        <w:rPr>
          <w:rFonts w:ascii="Arial" w:hAnsi="Arial" w:cs="Arial"/>
        </w:rPr>
        <w:t xml:space="preserve"> E en el cultivo del frijol (</w:t>
      </w:r>
      <w:proofErr w:type="spellStart"/>
      <w:r w:rsidRPr="00E457CD">
        <w:rPr>
          <w:rFonts w:ascii="Arial" w:hAnsi="Arial" w:cs="Arial"/>
          <w:i/>
        </w:rPr>
        <w:t>Phaseolus</w:t>
      </w:r>
      <w:proofErr w:type="spellEnd"/>
      <w:r w:rsidRPr="00E457CD">
        <w:rPr>
          <w:rFonts w:ascii="Arial" w:hAnsi="Arial" w:cs="Arial"/>
          <w:i/>
        </w:rPr>
        <w:t xml:space="preserve"> vulgaris</w:t>
      </w:r>
      <w:r w:rsidRPr="00E457CD">
        <w:rPr>
          <w:rFonts w:ascii="Arial" w:hAnsi="Arial" w:cs="Arial"/>
        </w:rPr>
        <w:t xml:space="preserve"> L.). </w:t>
      </w:r>
      <w:r w:rsidRPr="00E457CD">
        <w:rPr>
          <w:rFonts w:ascii="Arial" w:hAnsi="Arial" w:cs="Arial"/>
          <w:i/>
          <w:iCs/>
        </w:rPr>
        <w:t>Revista Granma Ciencia</w:t>
      </w:r>
      <w:r w:rsidRPr="00E457CD">
        <w:rPr>
          <w:rFonts w:ascii="Arial" w:hAnsi="Arial" w:cs="Arial"/>
        </w:rPr>
        <w:t xml:space="preserve">, </w:t>
      </w:r>
      <w:r w:rsidRPr="00E457CD">
        <w:rPr>
          <w:rFonts w:ascii="Arial" w:hAnsi="Arial" w:cs="Arial"/>
          <w:i/>
          <w:iCs/>
        </w:rPr>
        <w:t>15</w:t>
      </w:r>
      <w:r w:rsidRPr="00E457CD">
        <w:rPr>
          <w:rFonts w:ascii="Arial" w:hAnsi="Arial" w:cs="Arial"/>
        </w:rPr>
        <w:t>(2), pp.1-10.</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rPr>
      </w:pPr>
      <w:r w:rsidRPr="00E457CD">
        <w:rPr>
          <w:rFonts w:ascii="Arial" w:hAnsi="Arial" w:cs="Arial"/>
        </w:rPr>
        <w:t>MINAG. 2015. Informe del diagnóstico de la cadena del frijol en la región central. Cuba.</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rPr>
      </w:pPr>
      <w:r w:rsidRPr="00E457CD">
        <w:rPr>
          <w:rFonts w:ascii="Arial" w:hAnsi="Arial" w:cs="Arial"/>
        </w:rPr>
        <w:t>MINAG. 2016. Propuesta de tecnología para la producción de granos con el equipamiento previsto con el programa más alimentos. La Habana, Cuba.</w:t>
      </w:r>
    </w:p>
    <w:p w:rsidR="00D04C65" w:rsidRPr="003C0A70" w:rsidRDefault="00D04C65" w:rsidP="00D04C65">
      <w:pPr>
        <w:pStyle w:val="Prrafodelista"/>
        <w:autoSpaceDE w:val="0"/>
        <w:autoSpaceDN w:val="0"/>
        <w:adjustRightInd w:val="0"/>
        <w:spacing w:line="360" w:lineRule="auto"/>
        <w:ind w:left="706" w:hanging="706"/>
        <w:jc w:val="both"/>
        <w:rPr>
          <w:rFonts w:ascii="Arial" w:hAnsi="Arial" w:cs="Arial"/>
        </w:rPr>
      </w:pPr>
      <w:r w:rsidRPr="00E457CD">
        <w:rPr>
          <w:rFonts w:ascii="Arial" w:hAnsi="Arial" w:cs="Arial"/>
        </w:rPr>
        <w:t xml:space="preserve">MINAG. 2017. Producción de granos en la provincia de Villa Clara en el año 2016. Ministerio de la Agricultura. </w:t>
      </w:r>
      <w:r w:rsidRPr="003C0A70">
        <w:rPr>
          <w:rFonts w:ascii="Arial" w:hAnsi="Arial" w:cs="Arial"/>
        </w:rPr>
        <w:t>Villa Clara, Cuba.</w:t>
      </w:r>
    </w:p>
    <w:p w:rsidR="00D04C65" w:rsidRPr="00E457CD" w:rsidRDefault="00D04C65" w:rsidP="00D04C65">
      <w:pPr>
        <w:spacing w:line="360" w:lineRule="auto"/>
        <w:ind w:left="706" w:hanging="706"/>
        <w:jc w:val="both"/>
        <w:rPr>
          <w:rFonts w:ascii="Arial" w:hAnsi="Arial" w:cs="Arial"/>
          <w:sz w:val="24"/>
          <w:szCs w:val="24"/>
        </w:rPr>
      </w:pPr>
      <w:proofErr w:type="spellStart"/>
      <w:r w:rsidRPr="003C0A70">
        <w:rPr>
          <w:rFonts w:ascii="Arial" w:hAnsi="Arial" w:cs="Arial"/>
          <w:sz w:val="24"/>
          <w:szCs w:val="24"/>
        </w:rPr>
        <w:t>Mithorphe</w:t>
      </w:r>
      <w:proofErr w:type="spellEnd"/>
      <w:r w:rsidRPr="003C0A70">
        <w:rPr>
          <w:rFonts w:ascii="Arial" w:hAnsi="Arial" w:cs="Arial"/>
          <w:sz w:val="24"/>
          <w:szCs w:val="24"/>
        </w:rPr>
        <w:t xml:space="preserve"> F., L. y </w:t>
      </w:r>
      <w:proofErr w:type="spellStart"/>
      <w:r w:rsidRPr="003C0A70">
        <w:rPr>
          <w:rFonts w:ascii="Arial" w:hAnsi="Arial" w:cs="Arial"/>
          <w:sz w:val="24"/>
          <w:szCs w:val="24"/>
        </w:rPr>
        <w:t>Moorby</w:t>
      </w:r>
      <w:proofErr w:type="spellEnd"/>
      <w:r w:rsidRPr="003C0A70">
        <w:rPr>
          <w:rFonts w:ascii="Arial" w:hAnsi="Arial" w:cs="Arial"/>
          <w:sz w:val="24"/>
          <w:szCs w:val="24"/>
        </w:rPr>
        <w:t xml:space="preserve"> J. 1982. </w:t>
      </w:r>
      <w:r w:rsidRPr="00E457CD">
        <w:rPr>
          <w:rFonts w:ascii="Arial" w:hAnsi="Arial" w:cs="Arial"/>
          <w:sz w:val="24"/>
          <w:szCs w:val="24"/>
          <w:lang w:val="en-US"/>
        </w:rPr>
        <w:t xml:space="preserve">An introduction to crop physiology. </w:t>
      </w:r>
      <w:r w:rsidRPr="00D864E1">
        <w:rPr>
          <w:rFonts w:ascii="Arial" w:hAnsi="Arial" w:cs="Arial"/>
          <w:sz w:val="24"/>
          <w:szCs w:val="24"/>
          <w:lang w:val="en-US"/>
        </w:rPr>
        <w:t xml:space="preserve">Cambridge University Press. </w:t>
      </w:r>
      <w:proofErr w:type="spellStart"/>
      <w:r w:rsidRPr="00D864E1">
        <w:rPr>
          <w:rFonts w:ascii="Arial" w:hAnsi="Arial" w:cs="Arial"/>
          <w:sz w:val="24"/>
          <w:szCs w:val="24"/>
          <w:lang w:val="en-US"/>
        </w:rPr>
        <w:t>Disponible</w:t>
      </w:r>
      <w:proofErr w:type="spellEnd"/>
      <w:r w:rsidRPr="00D864E1">
        <w:rPr>
          <w:rFonts w:ascii="Arial" w:hAnsi="Arial" w:cs="Arial"/>
          <w:sz w:val="24"/>
          <w:szCs w:val="24"/>
          <w:lang w:val="en-US"/>
        </w:rPr>
        <w:t xml:space="preserve"> </w:t>
      </w:r>
      <w:proofErr w:type="spellStart"/>
      <w:r w:rsidRPr="00D864E1">
        <w:rPr>
          <w:rFonts w:ascii="Arial" w:hAnsi="Arial" w:cs="Arial"/>
          <w:sz w:val="24"/>
          <w:szCs w:val="24"/>
          <w:lang w:val="en-US"/>
        </w:rPr>
        <w:t>en</w:t>
      </w:r>
      <w:proofErr w:type="spellEnd"/>
      <w:r w:rsidRPr="00D864E1">
        <w:rPr>
          <w:rFonts w:ascii="Arial" w:hAnsi="Arial" w:cs="Arial"/>
          <w:sz w:val="24"/>
          <w:szCs w:val="24"/>
          <w:lang w:val="en-US"/>
        </w:rPr>
        <w:t xml:space="preserve">: </w:t>
      </w:r>
      <w:hyperlink r:id="rId19" w:history="1">
        <w:r w:rsidRPr="00D864E1">
          <w:rPr>
            <w:rStyle w:val="Hipervnculo"/>
            <w:rFonts w:ascii="Arial" w:hAnsi="Arial" w:cs="Arial"/>
            <w:sz w:val="24"/>
            <w:szCs w:val="24"/>
            <w:lang w:val="en-US"/>
          </w:rPr>
          <w:t>https://books.google.com.cu/books?hl=en&amp;lr=&amp;id=e5s8AAAAIAAJ&amp;oi=fnd&amp;pg=PR7&amp;dq=An+introduction+to+crop+physiology&amp;ots=Dx-Asi1qZk&amp;sig=-xT0N7dlyVK8Th_MI7UWnwYOtVs&amp;redir_esc=y#v=onepage&amp;q=An%20introduction%20to%20crop%20physiology&amp;f=false</w:t>
        </w:r>
      </w:hyperlink>
      <w:r w:rsidRPr="00D864E1">
        <w:rPr>
          <w:rFonts w:ascii="Arial" w:hAnsi="Arial" w:cs="Arial"/>
          <w:sz w:val="24"/>
          <w:szCs w:val="24"/>
          <w:lang w:val="en-US"/>
        </w:rPr>
        <w:t xml:space="preserve">. </w:t>
      </w:r>
      <w:r w:rsidRPr="00E457CD">
        <w:rPr>
          <w:rFonts w:ascii="Arial" w:hAnsi="Arial" w:cs="Arial"/>
          <w:sz w:val="24"/>
          <w:szCs w:val="24"/>
        </w:rPr>
        <w:t xml:space="preserve">Consultado el 13 de mayo del 2018. </w:t>
      </w:r>
    </w:p>
    <w:p w:rsidR="00D04C65" w:rsidRPr="00E457CD" w:rsidRDefault="00D04C65" w:rsidP="00D04C65">
      <w:pPr>
        <w:spacing w:line="360" w:lineRule="auto"/>
        <w:ind w:left="706" w:hanging="706"/>
        <w:jc w:val="both"/>
        <w:rPr>
          <w:rFonts w:ascii="Arial" w:hAnsi="Arial" w:cs="Arial"/>
          <w:sz w:val="24"/>
          <w:szCs w:val="24"/>
        </w:rPr>
      </w:pPr>
      <w:r w:rsidRPr="00E457CD">
        <w:rPr>
          <w:rFonts w:ascii="Arial" w:hAnsi="Arial" w:cs="Arial"/>
          <w:sz w:val="24"/>
          <w:szCs w:val="24"/>
        </w:rPr>
        <w:t xml:space="preserve">Montano, R., </w:t>
      </w:r>
      <w:proofErr w:type="spellStart"/>
      <w:r w:rsidRPr="00E457CD">
        <w:rPr>
          <w:rFonts w:ascii="Arial" w:hAnsi="Arial" w:cs="Arial"/>
          <w:sz w:val="24"/>
          <w:szCs w:val="24"/>
        </w:rPr>
        <w:t>Zuaznabar</w:t>
      </w:r>
      <w:proofErr w:type="spellEnd"/>
      <w:r w:rsidRPr="00E457CD">
        <w:rPr>
          <w:rFonts w:ascii="Arial" w:hAnsi="Arial" w:cs="Arial"/>
          <w:sz w:val="24"/>
          <w:szCs w:val="24"/>
        </w:rPr>
        <w:t xml:space="preserve">, R., García, A., Viñals, M. y Villar, J. 2007. </w:t>
      </w:r>
      <w:proofErr w:type="spellStart"/>
      <w:r w:rsidRPr="00E457CD">
        <w:rPr>
          <w:rFonts w:ascii="Arial" w:hAnsi="Arial" w:cs="Arial"/>
          <w:sz w:val="24"/>
          <w:szCs w:val="24"/>
        </w:rPr>
        <w:t>Fitomas</w:t>
      </w:r>
      <w:proofErr w:type="spellEnd"/>
      <w:r w:rsidRPr="00E457CD">
        <w:rPr>
          <w:rFonts w:ascii="Arial" w:hAnsi="Arial" w:cs="Arial"/>
          <w:sz w:val="24"/>
          <w:szCs w:val="24"/>
        </w:rPr>
        <w:t xml:space="preserve"> E: </w:t>
      </w:r>
      <w:proofErr w:type="spellStart"/>
      <w:r w:rsidRPr="00E457CD">
        <w:rPr>
          <w:rFonts w:ascii="Arial" w:hAnsi="Arial" w:cs="Arial"/>
          <w:sz w:val="24"/>
          <w:szCs w:val="24"/>
        </w:rPr>
        <w:t>Bionutriente</w:t>
      </w:r>
      <w:proofErr w:type="spellEnd"/>
      <w:r w:rsidRPr="00E457CD">
        <w:rPr>
          <w:rFonts w:ascii="Arial" w:hAnsi="Arial" w:cs="Arial"/>
          <w:sz w:val="24"/>
          <w:szCs w:val="24"/>
        </w:rPr>
        <w:t xml:space="preserve"> derivado de la industria azucarera. ICIDCA. Sobre los derivados de la caña de azúcar, </w:t>
      </w:r>
      <w:r w:rsidRPr="00E457CD">
        <w:rPr>
          <w:rFonts w:ascii="Arial" w:hAnsi="Arial" w:cs="Arial"/>
          <w:i/>
          <w:sz w:val="24"/>
          <w:szCs w:val="24"/>
        </w:rPr>
        <w:t>41</w:t>
      </w:r>
      <w:r w:rsidRPr="00E457CD">
        <w:rPr>
          <w:rFonts w:ascii="Arial" w:hAnsi="Arial" w:cs="Arial"/>
          <w:sz w:val="24"/>
          <w:szCs w:val="24"/>
        </w:rPr>
        <w:t>(3).</w:t>
      </w:r>
    </w:p>
    <w:p w:rsidR="00D04C65" w:rsidRPr="00E457CD" w:rsidRDefault="00D04C65" w:rsidP="00D04C65">
      <w:pPr>
        <w:spacing w:line="360" w:lineRule="auto"/>
        <w:ind w:left="706" w:hanging="706"/>
        <w:jc w:val="both"/>
        <w:rPr>
          <w:rStyle w:val="Hipervnculo"/>
          <w:rFonts w:ascii="Arial" w:hAnsi="Arial" w:cs="Arial"/>
          <w:sz w:val="24"/>
          <w:szCs w:val="24"/>
        </w:rPr>
      </w:pPr>
      <w:r w:rsidRPr="00E457CD">
        <w:rPr>
          <w:rFonts w:ascii="Arial" w:hAnsi="Arial" w:cs="Arial"/>
          <w:sz w:val="24"/>
          <w:szCs w:val="24"/>
        </w:rPr>
        <w:t xml:space="preserve">ONEI. 2018. Panorama de uso de la tierra. Cuba 2017. Centro de Gestión de la Información Económica, Medioambiental y Social. Disponible en: </w:t>
      </w:r>
      <w:hyperlink r:id="rId20" w:history="1">
        <w:r w:rsidRPr="00E457CD">
          <w:rPr>
            <w:rStyle w:val="Hipervnculo"/>
            <w:rFonts w:ascii="Arial" w:hAnsi="Arial" w:cs="Arial"/>
            <w:sz w:val="24"/>
            <w:szCs w:val="24"/>
          </w:rPr>
          <w:t>http://www.one.cu/publicaciones/05agropecuario/balanceusoytenencia/Panorama%20Uso%20de%20la%20Tierra%202017.pdf</w:t>
        </w:r>
      </w:hyperlink>
      <w:r w:rsidRPr="00E457CD">
        <w:rPr>
          <w:rFonts w:ascii="Arial" w:hAnsi="Arial" w:cs="Arial"/>
          <w:sz w:val="24"/>
          <w:szCs w:val="24"/>
        </w:rPr>
        <w:t>. Consultado el 15 de mayo 2018.</w:t>
      </w:r>
    </w:p>
    <w:p w:rsidR="00D04C65" w:rsidRPr="00E457CD" w:rsidRDefault="00D04C65" w:rsidP="00D04C65">
      <w:pPr>
        <w:spacing w:line="360" w:lineRule="auto"/>
        <w:ind w:left="706" w:hanging="706"/>
        <w:jc w:val="both"/>
        <w:rPr>
          <w:rFonts w:ascii="Arial" w:hAnsi="Arial" w:cs="Arial"/>
          <w:color w:val="0563C1"/>
          <w:sz w:val="24"/>
          <w:szCs w:val="24"/>
          <w:u w:val="single"/>
        </w:rPr>
      </w:pPr>
      <w:r w:rsidRPr="00E457CD">
        <w:rPr>
          <w:rFonts w:ascii="Arial" w:hAnsi="Arial" w:cs="Arial"/>
          <w:sz w:val="24"/>
          <w:szCs w:val="24"/>
        </w:rPr>
        <w:t xml:space="preserve">Pacheco, M. </w:t>
      </w:r>
      <w:r w:rsidRPr="00E457CD">
        <w:rPr>
          <w:rFonts w:ascii="Arial" w:hAnsi="Arial" w:cs="Arial"/>
          <w:i/>
          <w:sz w:val="24"/>
          <w:szCs w:val="24"/>
        </w:rPr>
        <w:t>et al.</w:t>
      </w:r>
      <w:r w:rsidRPr="00E457CD">
        <w:rPr>
          <w:rFonts w:ascii="Arial" w:hAnsi="Arial" w:cs="Arial"/>
          <w:sz w:val="24"/>
          <w:szCs w:val="24"/>
        </w:rPr>
        <w:t xml:space="preserve"> 2016. </w:t>
      </w:r>
      <w:r w:rsidRPr="00E457CD">
        <w:rPr>
          <w:rFonts w:ascii="Arial" w:hAnsi="Arial" w:cs="Arial"/>
          <w:i/>
          <w:sz w:val="24"/>
          <w:szCs w:val="24"/>
        </w:rPr>
        <w:t>La cadena de valor del frijol común en Cuba. Estudio de su situación en siete municipios de las provincias de Sancti Spíritus y Villa Clara.</w:t>
      </w:r>
      <w:r w:rsidRPr="00E457CD">
        <w:rPr>
          <w:rFonts w:ascii="Arial" w:hAnsi="Arial" w:cs="Arial"/>
          <w:sz w:val="24"/>
          <w:szCs w:val="24"/>
        </w:rPr>
        <w:t xml:space="preserve"> Proyecto </w:t>
      </w:r>
      <w:proofErr w:type="spellStart"/>
      <w:r w:rsidRPr="00E457CD">
        <w:rPr>
          <w:rFonts w:ascii="Arial" w:hAnsi="Arial" w:cs="Arial"/>
          <w:sz w:val="24"/>
          <w:szCs w:val="24"/>
        </w:rPr>
        <w:t>AGROCadenas</w:t>
      </w:r>
      <w:proofErr w:type="spellEnd"/>
      <w:r w:rsidRPr="00E457CD">
        <w:rPr>
          <w:rFonts w:ascii="Arial" w:hAnsi="Arial" w:cs="Arial"/>
          <w:sz w:val="24"/>
          <w:szCs w:val="24"/>
        </w:rPr>
        <w:t xml:space="preserve">. Cuba. </w:t>
      </w:r>
    </w:p>
    <w:p w:rsidR="00D04C65" w:rsidRPr="00E457CD" w:rsidRDefault="00D04C65" w:rsidP="00D04C65">
      <w:pPr>
        <w:pStyle w:val="Prrafodelista"/>
        <w:spacing w:line="360" w:lineRule="auto"/>
        <w:ind w:left="706" w:hanging="706"/>
        <w:jc w:val="both"/>
        <w:rPr>
          <w:rFonts w:ascii="Arial" w:hAnsi="Arial" w:cs="Arial"/>
        </w:rPr>
      </w:pPr>
      <w:r w:rsidRPr="00E457CD">
        <w:rPr>
          <w:rFonts w:ascii="Arial" w:hAnsi="Arial" w:cs="Arial"/>
        </w:rPr>
        <w:t xml:space="preserve">Palomo, A., Orozco, J. A., Gutiérrez, E., Espinoza, A. y Rodríguez, S. 2003. </w:t>
      </w:r>
      <w:r w:rsidRPr="00E457CD">
        <w:rPr>
          <w:rFonts w:ascii="Arial" w:hAnsi="Arial" w:cs="Arial"/>
          <w:i/>
        </w:rPr>
        <w:t>Análisis de crecimiento de variedades de algodón transgénicas y convencionales. Línea de Investigación en Producción Agrícola del Posgrado en Ciencias Agrarias.</w:t>
      </w:r>
      <w:r w:rsidRPr="00E457CD">
        <w:rPr>
          <w:rFonts w:ascii="Arial" w:hAnsi="Arial" w:cs="Arial"/>
        </w:rPr>
        <w:t xml:space="preserve"> Universidad Autónoma Agraria Antonio Narro, Unidad Laguna, Torreón, Coahuila. México. </w:t>
      </w:r>
    </w:p>
    <w:p w:rsidR="00D04C65" w:rsidRPr="00E457CD" w:rsidRDefault="00D04C65" w:rsidP="00D04C65">
      <w:pPr>
        <w:spacing w:line="360" w:lineRule="auto"/>
        <w:ind w:left="706" w:hanging="706"/>
        <w:jc w:val="both"/>
        <w:rPr>
          <w:rFonts w:ascii="Arial" w:eastAsia="Times New Roman" w:hAnsi="Arial" w:cs="Arial"/>
          <w:sz w:val="24"/>
          <w:szCs w:val="24"/>
        </w:rPr>
      </w:pPr>
      <w:proofErr w:type="spellStart"/>
      <w:r w:rsidRPr="00E457CD">
        <w:rPr>
          <w:rFonts w:ascii="Arial" w:hAnsi="Arial" w:cs="Arial"/>
          <w:sz w:val="24"/>
          <w:szCs w:val="24"/>
        </w:rPr>
        <w:t>Pinheiro</w:t>
      </w:r>
      <w:proofErr w:type="spellEnd"/>
      <w:r w:rsidRPr="00E457CD">
        <w:rPr>
          <w:rFonts w:ascii="Arial" w:hAnsi="Arial" w:cs="Arial"/>
          <w:sz w:val="24"/>
          <w:szCs w:val="24"/>
        </w:rPr>
        <w:t xml:space="preserve">, C., </w:t>
      </w:r>
      <w:proofErr w:type="spellStart"/>
      <w:r w:rsidRPr="00E457CD">
        <w:rPr>
          <w:rFonts w:ascii="Arial" w:hAnsi="Arial" w:cs="Arial"/>
          <w:sz w:val="24"/>
          <w:szCs w:val="24"/>
        </w:rPr>
        <w:t>Baeta</w:t>
      </w:r>
      <w:proofErr w:type="spellEnd"/>
      <w:r w:rsidRPr="00E457CD">
        <w:rPr>
          <w:rFonts w:ascii="Arial" w:hAnsi="Arial" w:cs="Arial"/>
          <w:sz w:val="24"/>
          <w:szCs w:val="24"/>
        </w:rPr>
        <w:t xml:space="preserve">, J., Pereira, A., Domínguez, H. y Ricardo, C. 2007. </w:t>
      </w:r>
      <w:r w:rsidRPr="00E457CD">
        <w:rPr>
          <w:rFonts w:ascii="Arial" w:hAnsi="Arial" w:cs="Arial"/>
          <w:sz w:val="24"/>
          <w:szCs w:val="24"/>
          <w:lang w:val="en-US"/>
        </w:rPr>
        <w:t xml:space="preserve">Mineral elements correlations in a </w:t>
      </w:r>
      <w:proofErr w:type="spellStart"/>
      <w:r w:rsidRPr="00E457CD">
        <w:rPr>
          <w:rFonts w:ascii="Arial" w:hAnsi="Arial" w:cs="Arial"/>
          <w:sz w:val="24"/>
          <w:szCs w:val="24"/>
          <w:lang w:val="en-US"/>
        </w:rPr>
        <w:t>Portugese</w:t>
      </w:r>
      <w:proofErr w:type="spellEnd"/>
      <w:r w:rsidRPr="00E457CD">
        <w:rPr>
          <w:rFonts w:ascii="Arial" w:hAnsi="Arial" w:cs="Arial"/>
          <w:sz w:val="24"/>
          <w:szCs w:val="24"/>
          <w:lang w:val="en-US"/>
        </w:rPr>
        <w:t xml:space="preserve"> germplasm collection of </w:t>
      </w:r>
      <w:proofErr w:type="spellStart"/>
      <w:r w:rsidRPr="00E457CD">
        <w:rPr>
          <w:rFonts w:ascii="Arial" w:hAnsi="Arial" w:cs="Arial"/>
          <w:sz w:val="24"/>
          <w:szCs w:val="24"/>
          <w:lang w:val="en-US"/>
        </w:rPr>
        <w:t>Phaseolus</w:t>
      </w:r>
      <w:proofErr w:type="spellEnd"/>
      <w:r w:rsidRPr="00E457CD">
        <w:rPr>
          <w:rFonts w:ascii="Arial" w:hAnsi="Arial" w:cs="Arial"/>
          <w:sz w:val="24"/>
          <w:szCs w:val="24"/>
          <w:lang w:val="en-US"/>
        </w:rPr>
        <w:t xml:space="preserve"> vulgaris. Integrating Legume Biology for Sustainable </w:t>
      </w:r>
      <w:proofErr w:type="spellStart"/>
      <w:r w:rsidRPr="00E457CD">
        <w:rPr>
          <w:rFonts w:ascii="Arial" w:hAnsi="Arial" w:cs="Arial"/>
          <w:sz w:val="24"/>
          <w:szCs w:val="24"/>
          <w:lang w:val="en-US"/>
        </w:rPr>
        <w:t>Agricultura</w:t>
      </w:r>
      <w:proofErr w:type="spellEnd"/>
      <w:r w:rsidRPr="00E457CD">
        <w:rPr>
          <w:rFonts w:ascii="Arial" w:hAnsi="Arial" w:cs="Arial"/>
          <w:sz w:val="24"/>
          <w:szCs w:val="24"/>
          <w:lang w:val="en-US"/>
        </w:rPr>
        <w:t xml:space="preserve">. </w:t>
      </w:r>
      <w:proofErr w:type="spellStart"/>
      <w:r w:rsidRPr="00D864E1">
        <w:rPr>
          <w:rFonts w:ascii="Arial" w:hAnsi="Arial" w:cs="Arial"/>
          <w:sz w:val="24"/>
          <w:szCs w:val="24"/>
          <w:lang w:val="en-US"/>
        </w:rPr>
        <w:t>En</w:t>
      </w:r>
      <w:proofErr w:type="spellEnd"/>
      <w:r w:rsidRPr="00D864E1">
        <w:rPr>
          <w:rFonts w:ascii="Arial" w:hAnsi="Arial" w:cs="Arial"/>
          <w:sz w:val="24"/>
          <w:szCs w:val="24"/>
          <w:lang w:val="en-US"/>
        </w:rPr>
        <w:t xml:space="preserve">: </w:t>
      </w:r>
      <w:proofErr w:type="gramStart"/>
      <w:r w:rsidRPr="00D864E1">
        <w:rPr>
          <w:rFonts w:ascii="Arial" w:hAnsi="Arial" w:cs="Arial"/>
          <w:i/>
          <w:sz w:val="24"/>
          <w:szCs w:val="24"/>
          <w:lang w:val="en-US"/>
        </w:rPr>
        <w:t>6</w:t>
      </w:r>
      <w:r w:rsidRPr="00D864E1">
        <w:rPr>
          <w:rFonts w:ascii="Arial" w:hAnsi="Arial" w:cs="Arial"/>
          <w:i/>
          <w:sz w:val="24"/>
          <w:szCs w:val="24"/>
          <w:vertAlign w:val="superscript"/>
          <w:lang w:val="en-US"/>
        </w:rPr>
        <w:t>th</w:t>
      </w:r>
      <w:proofErr w:type="gramEnd"/>
      <w:r w:rsidRPr="00D864E1">
        <w:rPr>
          <w:rFonts w:ascii="Arial" w:hAnsi="Arial" w:cs="Arial"/>
          <w:i/>
          <w:sz w:val="24"/>
          <w:szCs w:val="24"/>
          <w:lang w:val="en-US"/>
        </w:rPr>
        <w:t xml:space="preserve"> European Conference on Grain Legumes.</w:t>
      </w:r>
      <w:r w:rsidRPr="00D864E1">
        <w:rPr>
          <w:rFonts w:ascii="Arial" w:hAnsi="Arial" w:cs="Arial"/>
          <w:sz w:val="24"/>
          <w:szCs w:val="24"/>
          <w:lang w:val="en-US"/>
        </w:rPr>
        <w:t xml:space="preserve"> </w:t>
      </w:r>
      <w:r w:rsidRPr="00E457CD">
        <w:rPr>
          <w:rFonts w:ascii="Arial" w:hAnsi="Arial" w:cs="Arial"/>
          <w:sz w:val="24"/>
          <w:szCs w:val="24"/>
        </w:rPr>
        <w:t>12-16 noviembre 2007, Lisboa.</w:t>
      </w:r>
    </w:p>
    <w:p w:rsidR="00D04C65" w:rsidRPr="00D864E1" w:rsidRDefault="00D04C65" w:rsidP="00D04C65">
      <w:pPr>
        <w:spacing w:after="0" w:line="360" w:lineRule="auto"/>
        <w:ind w:left="706" w:hanging="706"/>
        <w:jc w:val="both"/>
        <w:rPr>
          <w:rFonts w:ascii="Arial" w:eastAsia="Times New Roman" w:hAnsi="Arial" w:cs="Arial"/>
          <w:sz w:val="24"/>
          <w:szCs w:val="24"/>
        </w:rPr>
      </w:pPr>
      <w:proofErr w:type="spellStart"/>
      <w:r w:rsidRPr="00E457CD">
        <w:rPr>
          <w:rFonts w:ascii="Arial" w:eastAsia="Times New Roman" w:hAnsi="Arial" w:cs="Arial"/>
          <w:sz w:val="24"/>
          <w:szCs w:val="24"/>
        </w:rPr>
        <w:t>Polón</w:t>
      </w:r>
      <w:proofErr w:type="spellEnd"/>
      <w:r w:rsidRPr="00E457CD">
        <w:rPr>
          <w:rFonts w:ascii="Arial" w:eastAsia="Times New Roman" w:hAnsi="Arial" w:cs="Arial"/>
          <w:sz w:val="24"/>
          <w:szCs w:val="24"/>
        </w:rPr>
        <w:t>, R.P., Miranda, A. C., López, M., Lázaro, A. y Ramírez Arrebato, M.A. 2013. Efecto de diferentes intensidades de estrés hídrico en la fase vegetativa en el cultivo del frijol (</w:t>
      </w:r>
      <w:proofErr w:type="spellStart"/>
      <w:r w:rsidRPr="00E457CD">
        <w:rPr>
          <w:rFonts w:ascii="Arial" w:eastAsia="Times New Roman" w:hAnsi="Arial" w:cs="Arial"/>
          <w:sz w:val="24"/>
          <w:szCs w:val="24"/>
        </w:rPr>
        <w:t>Phaseolus</w:t>
      </w:r>
      <w:proofErr w:type="spellEnd"/>
      <w:r w:rsidRPr="00E457CD">
        <w:rPr>
          <w:rFonts w:ascii="Arial" w:eastAsia="Times New Roman" w:hAnsi="Arial" w:cs="Arial"/>
          <w:sz w:val="24"/>
          <w:szCs w:val="24"/>
        </w:rPr>
        <w:t xml:space="preserve"> vulgaris L.). </w:t>
      </w:r>
      <w:r w:rsidRPr="00D864E1">
        <w:rPr>
          <w:rFonts w:ascii="Arial" w:eastAsia="Times New Roman" w:hAnsi="Arial" w:cs="Arial"/>
          <w:i/>
          <w:iCs/>
          <w:sz w:val="24"/>
          <w:szCs w:val="24"/>
        </w:rPr>
        <w:t>Revista Ciencias Técnicas Agropecuarias</w:t>
      </w:r>
      <w:r w:rsidRPr="00D864E1">
        <w:rPr>
          <w:rFonts w:ascii="Arial" w:eastAsia="Times New Roman" w:hAnsi="Arial" w:cs="Arial"/>
          <w:sz w:val="24"/>
          <w:szCs w:val="24"/>
        </w:rPr>
        <w:t xml:space="preserve">, </w:t>
      </w:r>
      <w:r w:rsidRPr="00D864E1">
        <w:rPr>
          <w:rFonts w:ascii="Arial" w:eastAsia="Times New Roman" w:hAnsi="Arial" w:cs="Arial"/>
          <w:i/>
          <w:iCs/>
          <w:sz w:val="24"/>
          <w:szCs w:val="24"/>
        </w:rPr>
        <w:t>22</w:t>
      </w:r>
      <w:r w:rsidRPr="00D864E1">
        <w:rPr>
          <w:rFonts w:ascii="Arial" w:eastAsia="Times New Roman" w:hAnsi="Arial" w:cs="Arial"/>
          <w:sz w:val="24"/>
          <w:szCs w:val="24"/>
        </w:rPr>
        <w:t>(4), pp.60-64.</w:t>
      </w:r>
    </w:p>
    <w:p w:rsidR="00D04C65" w:rsidRPr="00D864E1" w:rsidRDefault="00D04C65" w:rsidP="00D04C65">
      <w:pPr>
        <w:spacing w:after="0" w:line="360" w:lineRule="auto"/>
        <w:ind w:left="706" w:hanging="706"/>
        <w:jc w:val="both"/>
        <w:rPr>
          <w:rFonts w:ascii="Arial" w:eastAsia="Times New Roman" w:hAnsi="Arial" w:cs="Arial"/>
          <w:sz w:val="24"/>
          <w:szCs w:val="24"/>
        </w:rPr>
      </w:pPr>
      <w:proofErr w:type="spellStart"/>
      <w:r w:rsidRPr="00E457CD">
        <w:rPr>
          <w:rFonts w:ascii="Arial" w:eastAsia="Times New Roman" w:hAnsi="Arial" w:cs="Arial"/>
          <w:sz w:val="24"/>
          <w:szCs w:val="24"/>
        </w:rPr>
        <w:t>Povh</w:t>
      </w:r>
      <w:proofErr w:type="spellEnd"/>
      <w:r w:rsidRPr="00E457CD">
        <w:rPr>
          <w:rFonts w:ascii="Arial" w:eastAsia="Times New Roman" w:hAnsi="Arial" w:cs="Arial"/>
          <w:sz w:val="24"/>
          <w:szCs w:val="24"/>
        </w:rPr>
        <w:t xml:space="preserve">, J.A. y </w:t>
      </w:r>
      <w:proofErr w:type="spellStart"/>
      <w:r w:rsidRPr="00E457CD">
        <w:rPr>
          <w:rFonts w:ascii="Arial" w:eastAsia="Times New Roman" w:hAnsi="Arial" w:cs="Arial"/>
          <w:sz w:val="24"/>
          <w:szCs w:val="24"/>
        </w:rPr>
        <w:t>Orika</w:t>
      </w:r>
      <w:proofErr w:type="spellEnd"/>
      <w:r w:rsidRPr="00E457CD">
        <w:rPr>
          <w:rFonts w:ascii="Arial" w:eastAsia="Times New Roman" w:hAnsi="Arial" w:cs="Arial"/>
          <w:sz w:val="24"/>
          <w:szCs w:val="24"/>
        </w:rPr>
        <w:t xml:space="preserve">, E.O. 2008. </w:t>
      </w:r>
      <w:proofErr w:type="spellStart"/>
      <w:r w:rsidRPr="00E457CD">
        <w:rPr>
          <w:rFonts w:ascii="Arial" w:eastAsia="Times New Roman" w:hAnsi="Arial" w:cs="Arial"/>
          <w:sz w:val="24"/>
          <w:szCs w:val="24"/>
        </w:rPr>
        <w:t>Crescimento</w:t>
      </w:r>
      <w:proofErr w:type="spellEnd"/>
      <w:r w:rsidRPr="00E457CD">
        <w:rPr>
          <w:rFonts w:ascii="Arial" w:eastAsia="Times New Roman" w:hAnsi="Arial" w:cs="Arial"/>
          <w:sz w:val="24"/>
          <w:szCs w:val="24"/>
        </w:rPr>
        <w:t xml:space="preserve"> de plantas de Salvia </w:t>
      </w:r>
      <w:proofErr w:type="spellStart"/>
      <w:r w:rsidRPr="00E457CD">
        <w:rPr>
          <w:rFonts w:ascii="Arial" w:eastAsia="Times New Roman" w:hAnsi="Arial" w:cs="Arial"/>
          <w:sz w:val="24"/>
          <w:szCs w:val="24"/>
        </w:rPr>
        <w:t>officinalis</w:t>
      </w:r>
      <w:proofErr w:type="spellEnd"/>
      <w:r w:rsidRPr="00E457CD">
        <w:rPr>
          <w:rFonts w:ascii="Arial" w:eastAsia="Times New Roman" w:hAnsi="Arial" w:cs="Arial"/>
          <w:sz w:val="24"/>
          <w:szCs w:val="24"/>
        </w:rPr>
        <w:t xml:space="preserve"> </w:t>
      </w:r>
      <w:proofErr w:type="spellStart"/>
      <w:r w:rsidRPr="00E457CD">
        <w:rPr>
          <w:rFonts w:ascii="Arial" w:eastAsia="Times New Roman" w:hAnsi="Arial" w:cs="Arial"/>
          <w:sz w:val="24"/>
          <w:szCs w:val="24"/>
        </w:rPr>
        <w:t>sob</w:t>
      </w:r>
      <w:proofErr w:type="spellEnd"/>
      <w:r w:rsidRPr="00E457CD">
        <w:rPr>
          <w:rFonts w:ascii="Arial" w:eastAsia="Times New Roman" w:hAnsi="Arial" w:cs="Arial"/>
          <w:sz w:val="24"/>
          <w:szCs w:val="24"/>
        </w:rPr>
        <w:t xml:space="preserve"> </w:t>
      </w:r>
      <w:proofErr w:type="spellStart"/>
      <w:r w:rsidRPr="00E457CD">
        <w:rPr>
          <w:rFonts w:ascii="Arial" w:eastAsia="Times New Roman" w:hAnsi="Arial" w:cs="Arial"/>
          <w:sz w:val="24"/>
          <w:szCs w:val="24"/>
        </w:rPr>
        <w:t>ação</w:t>
      </w:r>
      <w:proofErr w:type="spellEnd"/>
      <w:r w:rsidRPr="00E457CD">
        <w:rPr>
          <w:rFonts w:ascii="Arial" w:eastAsia="Times New Roman" w:hAnsi="Arial" w:cs="Arial"/>
          <w:sz w:val="24"/>
          <w:szCs w:val="24"/>
        </w:rPr>
        <w:t xml:space="preserve"> de reguladores de </w:t>
      </w:r>
      <w:proofErr w:type="spellStart"/>
      <w:r w:rsidRPr="00E457CD">
        <w:rPr>
          <w:rFonts w:ascii="Arial" w:eastAsia="Times New Roman" w:hAnsi="Arial" w:cs="Arial"/>
          <w:sz w:val="24"/>
          <w:szCs w:val="24"/>
        </w:rPr>
        <w:t>crescimento</w:t>
      </w:r>
      <w:proofErr w:type="spellEnd"/>
      <w:r w:rsidRPr="00E457CD">
        <w:rPr>
          <w:rFonts w:ascii="Arial" w:eastAsia="Times New Roman" w:hAnsi="Arial" w:cs="Arial"/>
          <w:sz w:val="24"/>
          <w:szCs w:val="24"/>
        </w:rPr>
        <w:t xml:space="preserve"> vegetal. </w:t>
      </w:r>
      <w:proofErr w:type="spellStart"/>
      <w:r w:rsidRPr="00D864E1">
        <w:rPr>
          <w:rFonts w:ascii="Arial" w:eastAsia="Times New Roman" w:hAnsi="Arial" w:cs="Arial"/>
          <w:i/>
          <w:iCs/>
          <w:sz w:val="24"/>
          <w:szCs w:val="24"/>
        </w:rPr>
        <w:t>Ciência</w:t>
      </w:r>
      <w:proofErr w:type="spellEnd"/>
      <w:r w:rsidRPr="00D864E1">
        <w:rPr>
          <w:rFonts w:ascii="Arial" w:eastAsia="Times New Roman" w:hAnsi="Arial" w:cs="Arial"/>
          <w:i/>
          <w:iCs/>
          <w:sz w:val="24"/>
          <w:szCs w:val="24"/>
        </w:rPr>
        <w:t xml:space="preserve"> Rural</w:t>
      </w:r>
      <w:r w:rsidRPr="00D864E1">
        <w:rPr>
          <w:rFonts w:ascii="Arial" w:eastAsia="Times New Roman" w:hAnsi="Arial" w:cs="Arial"/>
          <w:sz w:val="24"/>
          <w:szCs w:val="24"/>
        </w:rPr>
        <w:t xml:space="preserve">, </w:t>
      </w:r>
      <w:r w:rsidRPr="00D864E1">
        <w:rPr>
          <w:rFonts w:ascii="Arial" w:eastAsia="Times New Roman" w:hAnsi="Arial" w:cs="Arial"/>
          <w:i/>
          <w:iCs/>
          <w:sz w:val="24"/>
          <w:szCs w:val="24"/>
        </w:rPr>
        <w:t>38</w:t>
      </w:r>
      <w:r w:rsidRPr="00D864E1">
        <w:rPr>
          <w:rFonts w:ascii="Arial" w:eastAsia="Times New Roman" w:hAnsi="Arial" w:cs="Arial"/>
          <w:sz w:val="24"/>
          <w:szCs w:val="24"/>
        </w:rPr>
        <w:t>(8).</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rPr>
      </w:pPr>
      <w:r w:rsidRPr="00E457CD">
        <w:rPr>
          <w:rFonts w:ascii="Arial" w:hAnsi="Arial" w:cs="Arial"/>
        </w:rPr>
        <w:t xml:space="preserve">Quintero, E. 1985. Variedades y </w:t>
      </w:r>
      <w:proofErr w:type="spellStart"/>
      <w:r w:rsidRPr="00E457CD">
        <w:rPr>
          <w:rFonts w:ascii="Arial" w:hAnsi="Arial" w:cs="Arial"/>
        </w:rPr>
        <w:t>Agrotecnia</w:t>
      </w:r>
      <w:proofErr w:type="spellEnd"/>
      <w:r w:rsidRPr="00E457CD">
        <w:rPr>
          <w:rFonts w:ascii="Arial" w:hAnsi="Arial" w:cs="Arial"/>
        </w:rPr>
        <w:t xml:space="preserve"> del cultivo del frijol. </w:t>
      </w:r>
      <w:r w:rsidRPr="00E457CD">
        <w:rPr>
          <w:rFonts w:ascii="Arial" w:hAnsi="Arial" w:cs="Arial"/>
          <w:i/>
        </w:rPr>
        <w:t>Informe final de investigaciones, Quinquenio 1981-1985.</w:t>
      </w:r>
      <w:r w:rsidRPr="00E457CD">
        <w:rPr>
          <w:rFonts w:ascii="Arial" w:hAnsi="Arial" w:cs="Arial"/>
        </w:rPr>
        <w:t xml:space="preserve"> Facultad de Ciencias Agropecuarias, Universidad Central “Marta Abreu” de Las Villas, Santa Clara, Cuba. </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rPr>
      </w:pPr>
      <w:r w:rsidRPr="00E457CD">
        <w:rPr>
          <w:rFonts w:ascii="Arial" w:hAnsi="Arial" w:cs="Arial"/>
        </w:rPr>
        <w:t xml:space="preserve">Quintero, E. 1996. Manejo de algunos factores </w:t>
      </w:r>
      <w:proofErr w:type="spellStart"/>
      <w:r w:rsidRPr="00E457CD">
        <w:rPr>
          <w:rFonts w:ascii="Arial" w:hAnsi="Arial" w:cs="Arial"/>
        </w:rPr>
        <w:t>fitotécnicos</w:t>
      </w:r>
      <w:proofErr w:type="spellEnd"/>
      <w:r w:rsidRPr="00E457CD">
        <w:rPr>
          <w:rFonts w:ascii="Arial" w:hAnsi="Arial" w:cs="Arial"/>
        </w:rPr>
        <w:t xml:space="preserve"> en fríjol común en condiciones de una agricultura sostenible. Tesis en opción al grado de Master en Ciencias Agrícolas. Facultad de Ciencias Agropecuarias, Universidad Central “Marta Abreu” de Las Villas. Santa Clara, Cuba.</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rPr>
      </w:pPr>
      <w:r w:rsidRPr="00E457CD">
        <w:rPr>
          <w:rFonts w:ascii="Arial" w:hAnsi="Arial" w:cs="Arial"/>
        </w:rPr>
        <w:t xml:space="preserve">Quintero, E. 2000. </w:t>
      </w:r>
      <w:r w:rsidRPr="00E457CD">
        <w:rPr>
          <w:rFonts w:ascii="Arial" w:hAnsi="Arial" w:cs="Arial"/>
          <w:i/>
        </w:rPr>
        <w:t xml:space="preserve">Manejo </w:t>
      </w:r>
      <w:proofErr w:type="spellStart"/>
      <w:r w:rsidRPr="00E457CD">
        <w:rPr>
          <w:rFonts w:ascii="Arial" w:hAnsi="Arial" w:cs="Arial"/>
          <w:i/>
        </w:rPr>
        <w:t>agrotécnico</w:t>
      </w:r>
      <w:proofErr w:type="spellEnd"/>
      <w:r w:rsidRPr="00E457CD">
        <w:rPr>
          <w:rFonts w:ascii="Arial" w:hAnsi="Arial" w:cs="Arial"/>
          <w:i/>
        </w:rPr>
        <w:t xml:space="preserve"> del frijol en Cuba.</w:t>
      </w:r>
      <w:r w:rsidRPr="00E457CD">
        <w:rPr>
          <w:rFonts w:ascii="Arial" w:hAnsi="Arial" w:cs="Arial"/>
        </w:rPr>
        <w:t xml:space="preserve"> Monografía.  Facultad de Ciencias Agropecuarias, Universidad Central “Marta Abreu” de Las Villas. Santa Clara, Cuba.</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rPr>
      </w:pPr>
      <w:r w:rsidRPr="00E457CD">
        <w:rPr>
          <w:rFonts w:ascii="Arial" w:hAnsi="Arial" w:cs="Arial"/>
        </w:rPr>
        <w:t xml:space="preserve">Quintero, E. y Gil, V.  2012. Instrucciones básicas para el cultivo del frijol común </w:t>
      </w:r>
      <w:r w:rsidRPr="00E457CD">
        <w:rPr>
          <w:rFonts w:ascii="Arial" w:hAnsi="Arial" w:cs="Arial"/>
          <w:i/>
        </w:rPr>
        <w:t>(</w:t>
      </w:r>
      <w:proofErr w:type="spellStart"/>
      <w:r w:rsidRPr="00E457CD">
        <w:rPr>
          <w:rFonts w:ascii="Arial" w:hAnsi="Arial" w:cs="Arial"/>
          <w:i/>
        </w:rPr>
        <w:t>Phaseolus</w:t>
      </w:r>
      <w:proofErr w:type="spellEnd"/>
      <w:r w:rsidRPr="00E457CD">
        <w:rPr>
          <w:rFonts w:ascii="Arial" w:hAnsi="Arial" w:cs="Arial"/>
          <w:i/>
        </w:rPr>
        <w:t xml:space="preserve"> vulgaris </w:t>
      </w:r>
      <w:r w:rsidRPr="00E457CD">
        <w:rPr>
          <w:rFonts w:ascii="Arial" w:hAnsi="Arial" w:cs="Arial"/>
        </w:rPr>
        <w:t xml:space="preserve">L.) En: </w:t>
      </w:r>
      <w:r w:rsidRPr="00E457CD">
        <w:rPr>
          <w:rFonts w:ascii="Arial" w:hAnsi="Arial" w:cs="Arial"/>
          <w:i/>
        </w:rPr>
        <w:t>Proyecto “recursos fitogenéticos de granos”</w:t>
      </w:r>
      <w:r w:rsidRPr="00E457CD">
        <w:rPr>
          <w:rFonts w:ascii="Arial" w:hAnsi="Arial" w:cs="Arial"/>
        </w:rPr>
        <w:t xml:space="preserve"> Universidad Central “Marta Abreu” de las Villas. Santa Clara, Cuba.</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rPr>
      </w:pPr>
      <w:r w:rsidRPr="00E457CD">
        <w:rPr>
          <w:rFonts w:ascii="Arial" w:hAnsi="Arial" w:cs="Arial"/>
        </w:rPr>
        <w:t xml:space="preserve">Quintero, E., Saucedo, O., Gil, V. y Mena, O. 2002. Estructura varietal del fríjol: Contribución al manejo sostenible de su cultivo. </w:t>
      </w:r>
      <w:r w:rsidRPr="00E457CD">
        <w:rPr>
          <w:rFonts w:ascii="Arial" w:hAnsi="Arial" w:cs="Arial"/>
          <w:i/>
        </w:rPr>
        <w:t>Centro Agrícola</w:t>
      </w:r>
      <w:r w:rsidRPr="00E457CD">
        <w:rPr>
          <w:rFonts w:ascii="Arial" w:hAnsi="Arial" w:cs="Arial"/>
        </w:rPr>
        <w:t xml:space="preserve">, </w:t>
      </w:r>
      <w:r w:rsidRPr="00E457CD">
        <w:rPr>
          <w:rFonts w:ascii="Arial" w:hAnsi="Arial" w:cs="Arial"/>
          <w:i/>
        </w:rPr>
        <w:t>29</w:t>
      </w:r>
      <w:r w:rsidRPr="00E457CD">
        <w:rPr>
          <w:rFonts w:ascii="Arial" w:hAnsi="Arial" w:cs="Arial"/>
        </w:rPr>
        <w:t xml:space="preserve">(4), pp.87-88. </w:t>
      </w:r>
    </w:p>
    <w:p w:rsidR="00D04C65" w:rsidRPr="00E457CD" w:rsidRDefault="00D04C65" w:rsidP="00D04C65">
      <w:pPr>
        <w:spacing w:line="360" w:lineRule="auto"/>
        <w:ind w:left="706" w:hanging="706"/>
        <w:jc w:val="both"/>
        <w:rPr>
          <w:rFonts w:ascii="Arial" w:hAnsi="Arial" w:cs="Arial"/>
          <w:sz w:val="24"/>
          <w:szCs w:val="24"/>
        </w:rPr>
      </w:pPr>
      <w:r w:rsidRPr="00E457CD">
        <w:rPr>
          <w:rFonts w:ascii="Arial" w:hAnsi="Arial" w:cs="Arial"/>
          <w:sz w:val="24"/>
          <w:szCs w:val="24"/>
        </w:rPr>
        <w:t xml:space="preserve">Ramírez, A.G. y Rosell, R. 2017. Evaluación del bioestimulante </w:t>
      </w:r>
      <w:proofErr w:type="spellStart"/>
      <w:r w:rsidRPr="00E457CD">
        <w:rPr>
          <w:rFonts w:ascii="Arial" w:hAnsi="Arial" w:cs="Arial"/>
          <w:sz w:val="24"/>
          <w:szCs w:val="24"/>
        </w:rPr>
        <w:t>fitomas</w:t>
      </w:r>
      <w:proofErr w:type="spellEnd"/>
      <w:r w:rsidRPr="00E457CD">
        <w:rPr>
          <w:rFonts w:ascii="Arial" w:hAnsi="Arial" w:cs="Arial"/>
          <w:sz w:val="24"/>
          <w:szCs w:val="24"/>
        </w:rPr>
        <w:t xml:space="preserve">-E en el rendimiento agroproductivo del cultivo del frijol (original). </w:t>
      </w:r>
      <w:r w:rsidRPr="00E457CD">
        <w:rPr>
          <w:rFonts w:ascii="Arial" w:hAnsi="Arial" w:cs="Arial"/>
          <w:i/>
          <w:iCs/>
          <w:sz w:val="24"/>
          <w:szCs w:val="24"/>
        </w:rPr>
        <w:t xml:space="preserve">Revista </w:t>
      </w:r>
      <w:proofErr w:type="spellStart"/>
      <w:r w:rsidRPr="00E457CD">
        <w:rPr>
          <w:rFonts w:ascii="Arial" w:hAnsi="Arial" w:cs="Arial"/>
          <w:i/>
          <w:iCs/>
          <w:sz w:val="24"/>
          <w:szCs w:val="24"/>
        </w:rPr>
        <w:t>Granmense</w:t>
      </w:r>
      <w:proofErr w:type="spellEnd"/>
      <w:r w:rsidRPr="00E457CD">
        <w:rPr>
          <w:rFonts w:ascii="Arial" w:hAnsi="Arial" w:cs="Arial"/>
          <w:i/>
          <w:iCs/>
          <w:sz w:val="24"/>
          <w:szCs w:val="24"/>
        </w:rPr>
        <w:t xml:space="preserve"> de Desarrollo Local</w:t>
      </w:r>
      <w:r w:rsidRPr="00E457CD">
        <w:rPr>
          <w:rFonts w:ascii="Arial" w:hAnsi="Arial" w:cs="Arial"/>
          <w:sz w:val="24"/>
          <w:szCs w:val="24"/>
        </w:rPr>
        <w:t xml:space="preserve">, </w:t>
      </w:r>
      <w:r w:rsidRPr="00E457CD">
        <w:rPr>
          <w:rFonts w:ascii="Arial" w:hAnsi="Arial" w:cs="Arial"/>
          <w:i/>
          <w:iCs/>
          <w:sz w:val="24"/>
          <w:szCs w:val="24"/>
        </w:rPr>
        <w:t>1</w:t>
      </w:r>
      <w:r w:rsidRPr="00E457CD">
        <w:rPr>
          <w:rFonts w:ascii="Arial" w:hAnsi="Arial" w:cs="Arial"/>
          <w:sz w:val="24"/>
          <w:szCs w:val="24"/>
        </w:rPr>
        <w:t>(3), pp.107-116.</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rPr>
      </w:pPr>
      <w:r>
        <w:rPr>
          <w:rFonts w:ascii="Arial" w:hAnsi="Arial" w:cs="Arial"/>
        </w:rPr>
        <w:t>Ramos, L. y Martínez, F.</w:t>
      </w:r>
      <w:r w:rsidRPr="00E457CD">
        <w:rPr>
          <w:rFonts w:ascii="Arial" w:hAnsi="Arial" w:cs="Arial"/>
        </w:rPr>
        <w:t xml:space="preserve"> 2007. Efecto del FitoMas-E® y el </w:t>
      </w:r>
      <w:proofErr w:type="spellStart"/>
      <w:r w:rsidRPr="00E457CD">
        <w:rPr>
          <w:rFonts w:ascii="Arial" w:hAnsi="Arial" w:cs="Arial"/>
        </w:rPr>
        <w:t>Bioplasma</w:t>
      </w:r>
      <w:proofErr w:type="spellEnd"/>
      <w:r w:rsidRPr="00E457CD">
        <w:rPr>
          <w:rFonts w:ascii="Arial" w:hAnsi="Arial" w:cs="Arial"/>
        </w:rPr>
        <w:t xml:space="preserve"> en el rendimiento del cultivo de la lechuga </w:t>
      </w:r>
      <w:proofErr w:type="spellStart"/>
      <w:r w:rsidRPr="00E457CD">
        <w:rPr>
          <w:rFonts w:ascii="Arial" w:hAnsi="Arial" w:cs="Arial"/>
        </w:rPr>
        <w:t>var</w:t>
      </w:r>
      <w:proofErr w:type="spellEnd"/>
      <w:r w:rsidRPr="00E457CD">
        <w:rPr>
          <w:rFonts w:ascii="Arial" w:hAnsi="Arial" w:cs="Arial"/>
        </w:rPr>
        <w:t xml:space="preserve">. En: </w:t>
      </w:r>
      <w:proofErr w:type="spellStart"/>
      <w:r w:rsidRPr="00E457CD">
        <w:rPr>
          <w:rFonts w:ascii="Arial" w:hAnsi="Arial" w:cs="Arial"/>
          <w:i/>
          <w:iCs/>
        </w:rPr>
        <w:t>Anaida</w:t>
      </w:r>
      <w:proofErr w:type="spellEnd"/>
      <w:r w:rsidRPr="00E457CD">
        <w:rPr>
          <w:rFonts w:ascii="Arial" w:hAnsi="Arial" w:cs="Arial"/>
          <w:i/>
          <w:iCs/>
        </w:rPr>
        <w:t xml:space="preserve">, bajo condiciones de cultivo </w:t>
      </w:r>
      <w:proofErr w:type="spellStart"/>
      <w:r w:rsidRPr="00E457CD">
        <w:rPr>
          <w:rFonts w:ascii="Arial" w:hAnsi="Arial" w:cs="Arial"/>
          <w:i/>
          <w:iCs/>
        </w:rPr>
        <w:t>semiprotegido</w:t>
      </w:r>
      <w:proofErr w:type="spellEnd"/>
      <w:r w:rsidRPr="00E457CD">
        <w:rPr>
          <w:rFonts w:ascii="Arial" w:hAnsi="Arial" w:cs="Arial"/>
          <w:i/>
          <w:iCs/>
        </w:rPr>
        <w:t>. XV Congreso Científico INCA.</w:t>
      </w:r>
      <w:r w:rsidRPr="00E457CD">
        <w:rPr>
          <w:rFonts w:ascii="Arial" w:hAnsi="Arial" w:cs="Arial"/>
        </w:rPr>
        <w:t xml:space="preserve">  </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rPr>
      </w:pPr>
      <w:r w:rsidRPr="00E457CD">
        <w:rPr>
          <w:rFonts w:ascii="Arial" w:hAnsi="Arial" w:cs="Arial"/>
        </w:rPr>
        <w:t xml:space="preserve">Ramos, O. 2012. </w:t>
      </w:r>
      <w:r w:rsidRPr="00E457CD">
        <w:rPr>
          <w:rFonts w:ascii="Arial" w:hAnsi="Arial" w:cs="Arial"/>
          <w:i/>
        </w:rPr>
        <w:t xml:space="preserve">Efecto del FitoMas-E® en parámetros </w:t>
      </w:r>
      <w:proofErr w:type="spellStart"/>
      <w:r w:rsidRPr="00E457CD">
        <w:rPr>
          <w:rFonts w:ascii="Arial" w:hAnsi="Arial" w:cs="Arial"/>
          <w:i/>
        </w:rPr>
        <w:t>agroproductivos</w:t>
      </w:r>
      <w:proofErr w:type="spellEnd"/>
      <w:r w:rsidRPr="00E457CD">
        <w:rPr>
          <w:rFonts w:ascii="Arial" w:hAnsi="Arial" w:cs="Arial"/>
          <w:i/>
        </w:rPr>
        <w:t xml:space="preserve"> </w:t>
      </w:r>
      <w:proofErr w:type="gramStart"/>
      <w:r w:rsidRPr="00E457CD">
        <w:rPr>
          <w:rFonts w:ascii="Arial" w:hAnsi="Arial" w:cs="Arial"/>
          <w:i/>
        </w:rPr>
        <w:t>de  tres</w:t>
      </w:r>
      <w:proofErr w:type="gramEnd"/>
      <w:r w:rsidRPr="00E457CD">
        <w:rPr>
          <w:rFonts w:ascii="Arial" w:hAnsi="Arial" w:cs="Arial"/>
          <w:i/>
        </w:rPr>
        <w:t xml:space="preserve"> genotipos de maní </w:t>
      </w:r>
      <w:r w:rsidRPr="00E457CD">
        <w:rPr>
          <w:rFonts w:ascii="Arial" w:hAnsi="Arial" w:cs="Arial"/>
        </w:rPr>
        <w:t>(</w:t>
      </w:r>
      <w:proofErr w:type="spellStart"/>
      <w:r w:rsidRPr="00E457CD">
        <w:rPr>
          <w:rFonts w:ascii="Arial" w:hAnsi="Arial" w:cs="Arial"/>
          <w:i/>
        </w:rPr>
        <w:t>Arachis</w:t>
      </w:r>
      <w:proofErr w:type="spellEnd"/>
      <w:r w:rsidRPr="00E457CD">
        <w:rPr>
          <w:rFonts w:ascii="Arial" w:hAnsi="Arial" w:cs="Arial"/>
          <w:i/>
        </w:rPr>
        <w:t xml:space="preserve"> </w:t>
      </w:r>
      <w:proofErr w:type="spellStart"/>
      <w:r w:rsidRPr="00E457CD">
        <w:rPr>
          <w:rFonts w:ascii="Arial" w:hAnsi="Arial" w:cs="Arial"/>
          <w:i/>
        </w:rPr>
        <w:t>hypogaea</w:t>
      </w:r>
      <w:proofErr w:type="spellEnd"/>
      <w:r w:rsidRPr="00E457CD">
        <w:rPr>
          <w:rFonts w:ascii="Arial" w:hAnsi="Arial" w:cs="Arial"/>
          <w:i/>
        </w:rPr>
        <w:t xml:space="preserve">  </w:t>
      </w:r>
      <w:r w:rsidRPr="00E457CD">
        <w:rPr>
          <w:rFonts w:ascii="Arial" w:hAnsi="Arial" w:cs="Arial"/>
        </w:rPr>
        <w:t>L</w:t>
      </w:r>
      <w:r w:rsidRPr="00E457CD">
        <w:rPr>
          <w:rFonts w:ascii="Arial" w:hAnsi="Arial" w:cs="Arial"/>
          <w:i/>
        </w:rPr>
        <w:t>.</w:t>
      </w:r>
      <w:r w:rsidRPr="00E457CD">
        <w:rPr>
          <w:rFonts w:ascii="Arial" w:hAnsi="Arial" w:cs="Arial"/>
        </w:rPr>
        <w:t>)</w:t>
      </w:r>
      <w:r w:rsidRPr="00E457CD">
        <w:rPr>
          <w:rFonts w:ascii="Arial" w:hAnsi="Arial" w:cs="Arial"/>
          <w:i/>
        </w:rPr>
        <w:t xml:space="preserve"> en un suelo Pardo mullido medianamente lavado, en época de seca. </w:t>
      </w:r>
      <w:r w:rsidRPr="00E457CD">
        <w:rPr>
          <w:rFonts w:ascii="Arial" w:hAnsi="Arial" w:cs="Arial"/>
        </w:rPr>
        <w:t>Tesis para aspirar al título de Ingeniero Agropecuario. Facultad de Ciencias Agropecuarias, Universidad Central “Marta Abreu” de Las Villas. Santa Clara, Cuba.</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rPr>
      </w:pPr>
      <w:r w:rsidRPr="00E457CD">
        <w:rPr>
          <w:rFonts w:ascii="Arial" w:hAnsi="Arial" w:cs="Arial"/>
        </w:rPr>
        <w:t xml:space="preserve">Ríos, MJ. </w:t>
      </w:r>
      <w:proofErr w:type="gramStart"/>
      <w:r w:rsidRPr="00E457CD">
        <w:rPr>
          <w:rFonts w:ascii="Arial" w:hAnsi="Arial" w:cs="Arial"/>
        </w:rPr>
        <w:t>y</w:t>
      </w:r>
      <w:proofErr w:type="gramEnd"/>
      <w:r w:rsidRPr="00E457CD">
        <w:rPr>
          <w:rFonts w:ascii="Arial" w:hAnsi="Arial" w:cs="Arial"/>
        </w:rPr>
        <w:t xml:space="preserve"> Quirós, DJ. 2002. </w:t>
      </w:r>
      <w:r w:rsidRPr="00E457CD">
        <w:rPr>
          <w:rFonts w:ascii="Arial" w:hAnsi="Arial" w:cs="Arial"/>
          <w:i/>
        </w:rPr>
        <w:t>El Fríjol (</w:t>
      </w:r>
      <w:proofErr w:type="spellStart"/>
      <w:r w:rsidRPr="00E457CD">
        <w:rPr>
          <w:rFonts w:ascii="Arial" w:hAnsi="Arial" w:cs="Arial"/>
          <w:i/>
        </w:rPr>
        <w:t>Phaseolus</w:t>
      </w:r>
      <w:proofErr w:type="spellEnd"/>
      <w:r w:rsidRPr="00E457CD">
        <w:rPr>
          <w:rFonts w:ascii="Arial" w:hAnsi="Arial" w:cs="Arial"/>
          <w:i/>
        </w:rPr>
        <w:t xml:space="preserve"> vulgaris L.): Cultivo, beneficio y variedades.</w:t>
      </w:r>
      <w:r w:rsidRPr="00E457CD">
        <w:rPr>
          <w:rFonts w:ascii="Arial" w:hAnsi="Arial" w:cs="Arial"/>
        </w:rPr>
        <w:t xml:space="preserve"> Boletín Técnico. FENALCE. Bogotá. Disponible en: </w:t>
      </w:r>
      <w:hyperlink r:id="rId21" w:history="1">
        <w:r w:rsidRPr="00E457CD">
          <w:rPr>
            <w:rStyle w:val="Hipervnculo"/>
            <w:rFonts w:ascii="Arial" w:hAnsi="Arial" w:cs="Arial"/>
          </w:rPr>
          <w:t>http://biblioteca.minagricultura.gov.co/cgi-bin/koha/opac-detail.pl?biblionumber=18592</w:t>
        </w:r>
      </w:hyperlink>
      <w:r w:rsidRPr="00E457CD">
        <w:rPr>
          <w:rFonts w:ascii="Arial" w:hAnsi="Arial" w:cs="Arial"/>
        </w:rPr>
        <w:t>. Consultado el 20 de febrero del 2018.</w:t>
      </w:r>
    </w:p>
    <w:p w:rsidR="00D04C65" w:rsidRPr="00E457CD" w:rsidRDefault="00D04C65" w:rsidP="00D04C65">
      <w:pPr>
        <w:pStyle w:val="Prrafodelista"/>
        <w:spacing w:before="120" w:after="120" w:line="360" w:lineRule="auto"/>
        <w:ind w:left="706" w:hanging="706"/>
        <w:jc w:val="both"/>
        <w:rPr>
          <w:rFonts w:ascii="Arial" w:hAnsi="Arial" w:cs="Arial"/>
          <w:bCs/>
          <w:iCs/>
        </w:rPr>
      </w:pPr>
      <w:r w:rsidRPr="00E457CD">
        <w:rPr>
          <w:rFonts w:ascii="Arial" w:hAnsi="Arial" w:cs="Arial"/>
        </w:rPr>
        <w:t xml:space="preserve">Rojas, Y. y Barreda, A. 2014.  Efecto del FitoMas-E® en parámetros </w:t>
      </w:r>
      <w:proofErr w:type="spellStart"/>
      <w:r w:rsidRPr="00E457CD">
        <w:rPr>
          <w:rFonts w:ascii="Arial" w:hAnsi="Arial" w:cs="Arial"/>
        </w:rPr>
        <w:t>agroproductivos</w:t>
      </w:r>
      <w:proofErr w:type="spellEnd"/>
      <w:r w:rsidRPr="00E457CD">
        <w:rPr>
          <w:rFonts w:ascii="Arial" w:hAnsi="Arial" w:cs="Arial"/>
        </w:rPr>
        <w:t xml:space="preserve"> del maní (</w:t>
      </w:r>
      <w:proofErr w:type="spellStart"/>
      <w:r w:rsidRPr="00E457CD">
        <w:rPr>
          <w:rFonts w:ascii="Arial" w:hAnsi="Arial" w:cs="Arial"/>
          <w:i/>
        </w:rPr>
        <w:t>Arachis</w:t>
      </w:r>
      <w:proofErr w:type="spellEnd"/>
      <w:r w:rsidRPr="00E457CD">
        <w:rPr>
          <w:rFonts w:ascii="Arial" w:hAnsi="Arial" w:cs="Arial"/>
          <w:i/>
        </w:rPr>
        <w:t xml:space="preserve"> </w:t>
      </w:r>
      <w:proofErr w:type="spellStart"/>
      <w:r w:rsidRPr="00E457CD">
        <w:rPr>
          <w:rFonts w:ascii="Arial" w:hAnsi="Arial" w:cs="Arial"/>
          <w:i/>
        </w:rPr>
        <w:t>hypogaea</w:t>
      </w:r>
      <w:proofErr w:type="spellEnd"/>
      <w:r w:rsidRPr="00E457CD">
        <w:rPr>
          <w:rFonts w:ascii="Arial" w:hAnsi="Arial" w:cs="Arial"/>
        </w:rPr>
        <w:t xml:space="preserve"> L.), en período lluvioso.</w:t>
      </w:r>
      <w:r w:rsidRPr="00E457CD">
        <w:rPr>
          <w:rFonts w:ascii="Arial" w:hAnsi="Arial" w:cs="Arial"/>
          <w:b/>
          <w:bCs/>
          <w:iCs/>
        </w:rPr>
        <w:t xml:space="preserve"> </w:t>
      </w:r>
      <w:r w:rsidRPr="00E457CD">
        <w:rPr>
          <w:rFonts w:ascii="Arial" w:hAnsi="Arial" w:cs="Arial"/>
          <w:noProof/>
        </w:rPr>
        <w:t>Tesis en opción al título de Ingeniero Agrónomo</w:t>
      </w:r>
      <w:r w:rsidRPr="00E457CD">
        <w:rPr>
          <w:rFonts w:ascii="Arial" w:hAnsi="Arial" w:cs="Arial"/>
          <w:bCs/>
          <w:iCs/>
        </w:rPr>
        <w:t xml:space="preserve">. </w:t>
      </w:r>
      <w:r w:rsidRPr="00E457CD">
        <w:rPr>
          <w:rFonts w:ascii="Arial" w:hAnsi="Arial" w:cs="Arial"/>
        </w:rPr>
        <w:t>Facultad de Ciencias Agropecuarias, Universidad Central “Marta Abreu” de Las Villas. Santa Clara, Cuba.</w:t>
      </w:r>
    </w:p>
    <w:p w:rsidR="00D04C65" w:rsidRPr="00E457CD" w:rsidRDefault="00D04C65" w:rsidP="00D04C65">
      <w:pPr>
        <w:spacing w:after="0" w:line="360" w:lineRule="auto"/>
        <w:ind w:left="706" w:hanging="706"/>
        <w:jc w:val="both"/>
        <w:rPr>
          <w:rFonts w:ascii="Arial" w:hAnsi="Arial" w:cs="Arial"/>
          <w:sz w:val="24"/>
          <w:szCs w:val="24"/>
        </w:rPr>
      </w:pPr>
      <w:proofErr w:type="spellStart"/>
      <w:r w:rsidRPr="00E457CD">
        <w:rPr>
          <w:rFonts w:ascii="Arial" w:hAnsi="Arial" w:cs="Arial"/>
          <w:sz w:val="24"/>
          <w:szCs w:val="24"/>
        </w:rPr>
        <w:t>Rosabal</w:t>
      </w:r>
      <w:proofErr w:type="spellEnd"/>
      <w:r w:rsidRPr="00E457CD">
        <w:rPr>
          <w:rFonts w:ascii="Arial" w:hAnsi="Arial" w:cs="Arial"/>
          <w:sz w:val="24"/>
          <w:szCs w:val="24"/>
        </w:rPr>
        <w:t xml:space="preserve">, A., Martínez, G., Reyes, G. y Núñez, V. 2013. </w:t>
      </w:r>
      <w:r w:rsidRPr="00D864E1">
        <w:rPr>
          <w:rFonts w:ascii="Arial" w:hAnsi="Arial" w:cs="Arial"/>
          <w:sz w:val="24"/>
          <w:szCs w:val="24"/>
          <w:lang w:val="en-US"/>
        </w:rPr>
        <w:t>Preliminary results applications effects Biobras-16 in bean crop (</w:t>
      </w:r>
      <w:proofErr w:type="spellStart"/>
      <w:r w:rsidRPr="00D864E1">
        <w:rPr>
          <w:rFonts w:ascii="Arial" w:hAnsi="Arial" w:cs="Arial"/>
          <w:i/>
          <w:sz w:val="24"/>
          <w:szCs w:val="24"/>
          <w:lang w:val="en-US"/>
        </w:rPr>
        <w:t>Phaseolus</w:t>
      </w:r>
      <w:proofErr w:type="spellEnd"/>
      <w:r w:rsidRPr="00D864E1">
        <w:rPr>
          <w:rFonts w:ascii="Arial" w:hAnsi="Arial" w:cs="Arial"/>
          <w:i/>
          <w:sz w:val="24"/>
          <w:szCs w:val="24"/>
          <w:lang w:val="en-US"/>
        </w:rPr>
        <w:t xml:space="preserve"> vulgaris</w:t>
      </w:r>
      <w:r w:rsidRPr="00D864E1">
        <w:rPr>
          <w:rFonts w:ascii="Arial" w:hAnsi="Arial" w:cs="Arial"/>
          <w:sz w:val="24"/>
          <w:szCs w:val="24"/>
          <w:lang w:val="en-US"/>
        </w:rPr>
        <w:t xml:space="preserve"> L.). </w:t>
      </w:r>
      <w:r w:rsidRPr="00E457CD">
        <w:rPr>
          <w:rFonts w:ascii="Arial" w:hAnsi="Arial" w:cs="Arial"/>
          <w:i/>
          <w:iCs/>
          <w:sz w:val="24"/>
          <w:szCs w:val="24"/>
        </w:rPr>
        <w:t>Cultivos Tropicales</w:t>
      </w:r>
      <w:r w:rsidRPr="00E457CD">
        <w:rPr>
          <w:rFonts w:ascii="Arial" w:hAnsi="Arial" w:cs="Arial"/>
          <w:sz w:val="24"/>
          <w:szCs w:val="24"/>
        </w:rPr>
        <w:t xml:space="preserve">, </w:t>
      </w:r>
      <w:r w:rsidRPr="00E457CD">
        <w:rPr>
          <w:rFonts w:ascii="Arial" w:hAnsi="Arial" w:cs="Arial"/>
          <w:i/>
          <w:iCs/>
          <w:sz w:val="24"/>
          <w:szCs w:val="24"/>
        </w:rPr>
        <w:t>34</w:t>
      </w:r>
      <w:r w:rsidRPr="00E457CD">
        <w:rPr>
          <w:rFonts w:ascii="Arial" w:hAnsi="Arial" w:cs="Arial"/>
          <w:sz w:val="24"/>
          <w:szCs w:val="24"/>
        </w:rPr>
        <w:t>(3), pp.71-75.</w:t>
      </w:r>
    </w:p>
    <w:p w:rsidR="00D04C65" w:rsidRPr="00E457CD" w:rsidRDefault="00D04C65" w:rsidP="00D04C65">
      <w:pPr>
        <w:pStyle w:val="Prrafodelista"/>
        <w:spacing w:after="160" w:line="360" w:lineRule="auto"/>
        <w:ind w:left="706" w:hanging="706"/>
        <w:jc w:val="both"/>
        <w:rPr>
          <w:rFonts w:ascii="Arial" w:hAnsi="Arial" w:cs="Arial"/>
          <w:lang w:val="es-ES_tradnl"/>
        </w:rPr>
      </w:pPr>
      <w:r w:rsidRPr="00E457CD">
        <w:rPr>
          <w:rFonts w:ascii="Arial" w:hAnsi="Arial" w:cs="Arial"/>
          <w:lang w:val="es-ES_tradnl"/>
        </w:rPr>
        <w:t xml:space="preserve">Sánchez, A. 2015. </w:t>
      </w:r>
      <w:r w:rsidRPr="00E457CD">
        <w:rPr>
          <w:rFonts w:ascii="Arial" w:hAnsi="Arial" w:cs="Arial"/>
          <w:i/>
          <w:lang w:val="es-ES_tradnl"/>
        </w:rPr>
        <w:t>Evaluación del Producto SAGIB en el Crecimiento, Desarrollo y Rendimiento en un Cultivo de Frijol (</w:t>
      </w:r>
      <w:proofErr w:type="spellStart"/>
      <w:r w:rsidRPr="00E457CD">
        <w:rPr>
          <w:rFonts w:ascii="Arial" w:hAnsi="Arial" w:cs="Arial"/>
          <w:i/>
          <w:lang w:val="es-ES_tradnl"/>
        </w:rPr>
        <w:t>Phaseolus</w:t>
      </w:r>
      <w:proofErr w:type="spellEnd"/>
      <w:r w:rsidRPr="00E457CD">
        <w:rPr>
          <w:rFonts w:ascii="Arial" w:hAnsi="Arial" w:cs="Arial"/>
          <w:i/>
          <w:lang w:val="es-ES_tradnl"/>
        </w:rPr>
        <w:t xml:space="preserve"> vulgaris L.) </w:t>
      </w:r>
      <w:proofErr w:type="spellStart"/>
      <w:r w:rsidRPr="00E457CD">
        <w:rPr>
          <w:rFonts w:ascii="Arial" w:hAnsi="Arial" w:cs="Arial"/>
          <w:i/>
          <w:lang w:val="es-ES_tradnl"/>
        </w:rPr>
        <w:t>var</w:t>
      </w:r>
      <w:proofErr w:type="spellEnd"/>
      <w:r w:rsidRPr="00E457CD">
        <w:rPr>
          <w:rFonts w:ascii="Arial" w:hAnsi="Arial" w:cs="Arial"/>
          <w:i/>
          <w:lang w:val="es-ES_tradnl"/>
        </w:rPr>
        <w:t>. Negro San Luis.</w:t>
      </w:r>
      <w:r w:rsidRPr="00E457CD">
        <w:rPr>
          <w:rFonts w:ascii="Arial" w:hAnsi="Arial" w:cs="Arial"/>
          <w:lang w:val="es-ES_tradnl"/>
        </w:rPr>
        <w:t xml:space="preserve"> División de Agronomía. Universidad Autónoma Agraria Antonio Narro. Saltillo, Coahuila, México. </w:t>
      </w:r>
    </w:p>
    <w:p w:rsidR="00D04C65" w:rsidRPr="00D864E1" w:rsidRDefault="00D04C65" w:rsidP="00D04C65">
      <w:pPr>
        <w:pStyle w:val="Prrafodelista"/>
        <w:spacing w:after="160" w:line="360" w:lineRule="auto"/>
        <w:ind w:left="706" w:hanging="706"/>
        <w:jc w:val="both"/>
        <w:rPr>
          <w:rStyle w:val="nfasis"/>
          <w:rFonts w:ascii="Arial" w:hAnsi="Arial" w:cs="Arial"/>
          <w:i w:val="0"/>
        </w:rPr>
      </w:pPr>
      <w:proofErr w:type="spellStart"/>
      <w:r w:rsidRPr="00E457CD">
        <w:rPr>
          <w:rStyle w:val="nfasis"/>
          <w:rFonts w:ascii="Arial" w:hAnsi="Arial" w:cs="Arial"/>
          <w:i w:val="0"/>
        </w:rPr>
        <w:t>Sarwar</w:t>
      </w:r>
      <w:proofErr w:type="spellEnd"/>
      <w:r w:rsidRPr="00E457CD">
        <w:rPr>
          <w:rStyle w:val="nfasis"/>
          <w:rFonts w:ascii="Arial" w:hAnsi="Arial" w:cs="Arial"/>
          <w:i w:val="0"/>
        </w:rPr>
        <w:t xml:space="preserve">, M.A., </w:t>
      </w:r>
      <w:proofErr w:type="spellStart"/>
      <w:r w:rsidRPr="00E457CD">
        <w:rPr>
          <w:rStyle w:val="nfasis"/>
          <w:rFonts w:ascii="Arial" w:hAnsi="Arial" w:cs="Arial"/>
          <w:i w:val="0"/>
        </w:rPr>
        <w:t>Khalil-Ur-Rehman</w:t>
      </w:r>
      <w:proofErr w:type="spellEnd"/>
      <w:r w:rsidRPr="00E457CD">
        <w:rPr>
          <w:rStyle w:val="nfasis"/>
          <w:rFonts w:ascii="Arial" w:hAnsi="Arial" w:cs="Arial"/>
          <w:i w:val="0"/>
        </w:rPr>
        <w:t xml:space="preserve">, M.N., </w:t>
      </w:r>
      <w:proofErr w:type="spellStart"/>
      <w:r w:rsidRPr="00E457CD">
        <w:rPr>
          <w:rStyle w:val="nfasis"/>
          <w:rFonts w:ascii="Arial" w:hAnsi="Arial" w:cs="Arial"/>
          <w:i w:val="0"/>
        </w:rPr>
        <w:t>Javeed</w:t>
      </w:r>
      <w:proofErr w:type="spellEnd"/>
      <w:r w:rsidRPr="00E457CD">
        <w:rPr>
          <w:rStyle w:val="nfasis"/>
          <w:rFonts w:ascii="Arial" w:hAnsi="Arial" w:cs="Arial"/>
          <w:i w:val="0"/>
        </w:rPr>
        <w:t xml:space="preserve">, H.M.R., Ahmad, W., </w:t>
      </w:r>
      <w:proofErr w:type="spellStart"/>
      <w:r w:rsidRPr="00E457CD">
        <w:rPr>
          <w:rStyle w:val="nfasis"/>
          <w:rFonts w:ascii="Arial" w:hAnsi="Arial" w:cs="Arial"/>
          <w:i w:val="0"/>
        </w:rPr>
        <w:t>Shehzad</w:t>
      </w:r>
      <w:proofErr w:type="spellEnd"/>
      <w:r w:rsidRPr="00E457CD">
        <w:rPr>
          <w:rStyle w:val="nfasis"/>
          <w:rFonts w:ascii="Arial" w:hAnsi="Arial" w:cs="Arial"/>
          <w:i w:val="0"/>
        </w:rPr>
        <w:t xml:space="preserve">, M.A., </w:t>
      </w:r>
      <w:proofErr w:type="spellStart"/>
      <w:r w:rsidRPr="00E457CD">
        <w:rPr>
          <w:rStyle w:val="nfasis"/>
          <w:rFonts w:ascii="Arial" w:hAnsi="Arial" w:cs="Arial"/>
          <w:i w:val="0"/>
        </w:rPr>
        <w:t>Iqbal</w:t>
      </w:r>
      <w:proofErr w:type="spellEnd"/>
      <w:r w:rsidRPr="00E457CD">
        <w:rPr>
          <w:rStyle w:val="nfasis"/>
          <w:rFonts w:ascii="Arial" w:hAnsi="Arial" w:cs="Arial"/>
          <w:i w:val="0"/>
        </w:rPr>
        <w:t xml:space="preserve">, S. y Abbas, H.T 2013. </w:t>
      </w:r>
      <w:r w:rsidRPr="00D864E1">
        <w:rPr>
          <w:rStyle w:val="nfasis"/>
          <w:rFonts w:ascii="Arial" w:hAnsi="Arial" w:cs="Arial"/>
          <w:i w:val="0"/>
          <w:lang w:val="en-US"/>
        </w:rPr>
        <w:t>Comparative performance o</w:t>
      </w:r>
      <w:r w:rsidRPr="00E457CD">
        <w:rPr>
          <w:rStyle w:val="nfasis"/>
          <w:rFonts w:ascii="Arial" w:hAnsi="Arial" w:cs="Arial"/>
          <w:i w:val="0"/>
          <w:lang w:val="en-US"/>
        </w:rPr>
        <w:t>f various sunflower hybrids for yield and its related attributes.</w:t>
      </w:r>
      <w:r w:rsidRPr="00E457CD">
        <w:rPr>
          <w:rStyle w:val="nfasis"/>
          <w:rFonts w:ascii="Arial" w:hAnsi="Arial" w:cs="Arial"/>
          <w:lang w:val="en-US"/>
        </w:rPr>
        <w:t xml:space="preserve"> </w:t>
      </w:r>
      <w:proofErr w:type="spellStart"/>
      <w:r w:rsidRPr="00D864E1">
        <w:rPr>
          <w:rStyle w:val="nfasis"/>
          <w:rFonts w:ascii="Arial" w:hAnsi="Arial" w:cs="Arial"/>
        </w:rPr>
        <w:t>Cercetări</w:t>
      </w:r>
      <w:proofErr w:type="spellEnd"/>
      <w:r w:rsidRPr="00D864E1">
        <w:rPr>
          <w:rStyle w:val="nfasis"/>
          <w:rFonts w:ascii="Arial" w:hAnsi="Arial" w:cs="Arial"/>
        </w:rPr>
        <w:t xml:space="preserve"> </w:t>
      </w:r>
      <w:proofErr w:type="spellStart"/>
      <w:r w:rsidRPr="00D864E1">
        <w:rPr>
          <w:rStyle w:val="nfasis"/>
          <w:rFonts w:ascii="Arial" w:hAnsi="Arial" w:cs="Arial"/>
        </w:rPr>
        <w:t>Agronomice</w:t>
      </w:r>
      <w:proofErr w:type="spellEnd"/>
      <w:r w:rsidRPr="00D864E1">
        <w:rPr>
          <w:rStyle w:val="nfasis"/>
          <w:rFonts w:ascii="Arial" w:hAnsi="Arial" w:cs="Arial"/>
        </w:rPr>
        <w:t xml:space="preserve"> </w:t>
      </w:r>
      <w:proofErr w:type="spellStart"/>
      <w:r w:rsidRPr="00D864E1">
        <w:rPr>
          <w:rStyle w:val="nfasis"/>
          <w:rFonts w:ascii="Arial" w:hAnsi="Arial" w:cs="Arial"/>
        </w:rPr>
        <w:t>în</w:t>
      </w:r>
      <w:proofErr w:type="spellEnd"/>
      <w:r w:rsidRPr="00D864E1">
        <w:rPr>
          <w:rStyle w:val="nfasis"/>
          <w:rFonts w:ascii="Arial" w:hAnsi="Arial" w:cs="Arial"/>
        </w:rPr>
        <w:t xml:space="preserve"> </w:t>
      </w:r>
      <w:proofErr w:type="spellStart"/>
      <w:r w:rsidRPr="00D864E1">
        <w:rPr>
          <w:rStyle w:val="nfasis"/>
          <w:rFonts w:ascii="Arial" w:hAnsi="Arial" w:cs="Arial"/>
        </w:rPr>
        <w:t>Moldova</w:t>
      </w:r>
      <w:proofErr w:type="spellEnd"/>
      <w:r w:rsidRPr="00D864E1">
        <w:rPr>
          <w:rStyle w:val="nfasis"/>
          <w:rFonts w:ascii="Arial" w:hAnsi="Arial" w:cs="Arial"/>
          <w:i w:val="0"/>
        </w:rPr>
        <w:t xml:space="preserve">, </w:t>
      </w:r>
      <w:r w:rsidRPr="00D864E1">
        <w:rPr>
          <w:rStyle w:val="nfasis"/>
          <w:rFonts w:ascii="Arial" w:hAnsi="Arial" w:cs="Arial"/>
        </w:rPr>
        <w:t>46</w:t>
      </w:r>
      <w:r w:rsidRPr="00D864E1">
        <w:rPr>
          <w:rStyle w:val="nfasis"/>
          <w:rFonts w:ascii="Arial" w:hAnsi="Arial" w:cs="Arial"/>
          <w:i w:val="0"/>
        </w:rPr>
        <w:t>(4), pp. 57-64.</w:t>
      </w:r>
    </w:p>
    <w:p w:rsidR="00D04C65" w:rsidRPr="00E457CD" w:rsidRDefault="00D04C65" w:rsidP="00D04C65">
      <w:pPr>
        <w:spacing w:after="0" w:line="360" w:lineRule="auto"/>
        <w:ind w:left="706" w:hanging="706"/>
        <w:jc w:val="both"/>
        <w:rPr>
          <w:rFonts w:ascii="Arial" w:hAnsi="Arial" w:cs="Arial"/>
          <w:sz w:val="24"/>
          <w:szCs w:val="24"/>
          <w:lang w:val="en-US"/>
        </w:rPr>
      </w:pPr>
      <w:proofErr w:type="spellStart"/>
      <w:r w:rsidRPr="00E457CD">
        <w:rPr>
          <w:rFonts w:ascii="Arial" w:hAnsi="Arial" w:cs="Arial"/>
          <w:sz w:val="24"/>
          <w:szCs w:val="24"/>
        </w:rPr>
        <w:t>Schoonhoven</w:t>
      </w:r>
      <w:proofErr w:type="spellEnd"/>
      <w:r w:rsidRPr="00E457CD">
        <w:rPr>
          <w:rFonts w:ascii="Arial" w:hAnsi="Arial" w:cs="Arial"/>
          <w:sz w:val="24"/>
          <w:szCs w:val="24"/>
        </w:rPr>
        <w:t xml:space="preserve">, A.V. y Pastor-Corrales, M.A. 1987. </w:t>
      </w:r>
      <w:r w:rsidRPr="00E457CD">
        <w:rPr>
          <w:rFonts w:ascii="Arial" w:hAnsi="Arial" w:cs="Arial"/>
          <w:i/>
          <w:sz w:val="24"/>
          <w:szCs w:val="24"/>
          <w:lang w:val="en-US"/>
        </w:rPr>
        <w:t>Standard system for the evaluation of bean germplasm.</w:t>
      </w:r>
      <w:r w:rsidRPr="00E457CD">
        <w:rPr>
          <w:rFonts w:ascii="Arial" w:hAnsi="Arial" w:cs="Arial"/>
          <w:sz w:val="24"/>
          <w:szCs w:val="24"/>
          <w:lang w:val="en-US"/>
        </w:rPr>
        <w:t xml:space="preserve"> </w:t>
      </w:r>
      <w:r w:rsidRPr="00E457CD">
        <w:rPr>
          <w:rFonts w:ascii="Arial" w:hAnsi="Arial" w:cs="Arial"/>
          <w:iCs/>
          <w:sz w:val="24"/>
          <w:szCs w:val="24"/>
          <w:lang w:val="en-US"/>
        </w:rPr>
        <w:t>CIAT, Cali, Colombia</w:t>
      </w:r>
      <w:r w:rsidRPr="00E457CD">
        <w:rPr>
          <w:rFonts w:ascii="Arial" w:hAnsi="Arial" w:cs="Arial"/>
          <w:sz w:val="24"/>
          <w:szCs w:val="24"/>
          <w:lang w:val="en-US"/>
        </w:rPr>
        <w:t xml:space="preserve">. </w:t>
      </w:r>
    </w:p>
    <w:p w:rsidR="00D04C65" w:rsidRPr="00D864E1" w:rsidRDefault="00D04C65" w:rsidP="00D04C65">
      <w:pPr>
        <w:pStyle w:val="Prrafodelista"/>
        <w:autoSpaceDE w:val="0"/>
        <w:autoSpaceDN w:val="0"/>
        <w:adjustRightInd w:val="0"/>
        <w:spacing w:line="360" w:lineRule="auto"/>
        <w:ind w:left="706" w:hanging="706"/>
        <w:jc w:val="both"/>
        <w:rPr>
          <w:rFonts w:ascii="Arial" w:hAnsi="Arial" w:cs="Arial"/>
          <w:lang w:val="en-US"/>
        </w:rPr>
      </w:pPr>
      <w:r w:rsidRPr="00D864E1">
        <w:rPr>
          <w:rFonts w:ascii="Arial" w:hAnsi="Arial" w:cs="Arial"/>
          <w:lang w:val="en-US"/>
        </w:rPr>
        <w:t xml:space="preserve">Singh, S.P. 1999. Production and Utilization. </w:t>
      </w:r>
      <w:proofErr w:type="spellStart"/>
      <w:r w:rsidRPr="00D864E1">
        <w:rPr>
          <w:rFonts w:ascii="Arial" w:hAnsi="Arial" w:cs="Arial"/>
          <w:lang w:val="en-US"/>
        </w:rPr>
        <w:t>En</w:t>
      </w:r>
      <w:proofErr w:type="spellEnd"/>
      <w:r w:rsidRPr="00D864E1">
        <w:rPr>
          <w:rFonts w:ascii="Arial" w:hAnsi="Arial" w:cs="Arial"/>
          <w:lang w:val="en-US"/>
        </w:rPr>
        <w:t>: Singh, S.P. (</w:t>
      </w:r>
      <w:proofErr w:type="spellStart"/>
      <w:proofErr w:type="gramStart"/>
      <w:r w:rsidRPr="00D864E1">
        <w:rPr>
          <w:rFonts w:ascii="Arial" w:hAnsi="Arial" w:cs="Arial"/>
          <w:lang w:val="en-US"/>
        </w:rPr>
        <w:t>eds</w:t>
      </w:r>
      <w:proofErr w:type="spellEnd"/>
      <w:proofErr w:type="gramEnd"/>
      <w:r w:rsidRPr="00D864E1">
        <w:rPr>
          <w:rFonts w:ascii="Arial" w:hAnsi="Arial" w:cs="Arial"/>
          <w:lang w:val="en-US"/>
        </w:rPr>
        <w:t xml:space="preserve">). </w:t>
      </w:r>
      <w:r w:rsidRPr="00E457CD">
        <w:rPr>
          <w:rFonts w:ascii="Arial" w:hAnsi="Arial" w:cs="Arial"/>
          <w:i/>
          <w:lang w:val="en-US"/>
        </w:rPr>
        <w:t>Common bean improvement in the twenty-first century.</w:t>
      </w:r>
      <w:r w:rsidRPr="00E457CD">
        <w:rPr>
          <w:rFonts w:ascii="Arial" w:hAnsi="Arial" w:cs="Arial"/>
          <w:lang w:val="en-US"/>
        </w:rPr>
        <w:t xml:space="preserve"> </w:t>
      </w:r>
      <w:r w:rsidRPr="00D864E1">
        <w:rPr>
          <w:rFonts w:ascii="Arial" w:hAnsi="Arial" w:cs="Arial"/>
          <w:lang w:val="en-US"/>
        </w:rPr>
        <w:t xml:space="preserve">Kluwer Academic Publishers. </w:t>
      </w:r>
    </w:p>
    <w:p w:rsidR="00D04C65" w:rsidRPr="00E457CD" w:rsidRDefault="00D04C65" w:rsidP="00D04C65">
      <w:pPr>
        <w:spacing w:line="360" w:lineRule="auto"/>
        <w:ind w:left="706" w:hanging="706"/>
        <w:jc w:val="both"/>
        <w:rPr>
          <w:rFonts w:ascii="Arial" w:eastAsia="Times New Roman" w:hAnsi="Arial" w:cs="Arial"/>
          <w:sz w:val="24"/>
          <w:szCs w:val="24"/>
        </w:rPr>
      </w:pPr>
      <w:r w:rsidRPr="00E457CD">
        <w:rPr>
          <w:rFonts w:ascii="Arial" w:eastAsia="Times New Roman" w:hAnsi="Arial" w:cs="Arial"/>
          <w:sz w:val="24"/>
          <w:szCs w:val="24"/>
        </w:rPr>
        <w:t>Smith, A., y San José, J.J. 1979. Productividad del maíz (</w:t>
      </w:r>
      <w:r w:rsidRPr="00E457CD">
        <w:rPr>
          <w:rFonts w:ascii="Arial" w:eastAsia="Times New Roman" w:hAnsi="Arial" w:cs="Arial"/>
          <w:i/>
          <w:sz w:val="24"/>
          <w:szCs w:val="24"/>
        </w:rPr>
        <w:t xml:space="preserve">Zea </w:t>
      </w:r>
      <w:proofErr w:type="spellStart"/>
      <w:r w:rsidRPr="00E457CD">
        <w:rPr>
          <w:rFonts w:ascii="Arial" w:eastAsia="Times New Roman" w:hAnsi="Arial" w:cs="Arial"/>
          <w:i/>
          <w:sz w:val="24"/>
          <w:szCs w:val="24"/>
        </w:rPr>
        <w:t>mays</w:t>
      </w:r>
      <w:proofErr w:type="spellEnd"/>
      <w:r w:rsidRPr="00E457CD">
        <w:rPr>
          <w:rFonts w:ascii="Arial" w:eastAsia="Times New Roman" w:hAnsi="Arial" w:cs="Arial"/>
          <w:sz w:val="24"/>
          <w:szCs w:val="24"/>
        </w:rPr>
        <w:t xml:space="preserve"> L.) en las condiciones climáticas de los llanos altos centrales de Venezuela. ii. crecimiento del híbrido Obregón sembrado en la temporada seca. </w:t>
      </w:r>
      <w:r w:rsidRPr="00E457CD">
        <w:rPr>
          <w:rFonts w:ascii="Arial" w:eastAsia="Times New Roman" w:hAnsi="Arial" w:cs="Arial"/>
          <w:i/>
          <w:sz w:val="24"/>
          <w:szCs w:val="24"/>
        </w:rPr>
        <w:t>Revista de Agronomía Tropical. 29</w:t>
      </w:r>
      <w:r w:rsidRPr="00E457CD">
        <w:rPr>
          <w:rFonts w:ascii="Arial" w:eastAsia="Times New Roman" w:hAnsi="Arial" w:cs="Arial"/>
          <w:sz w:val="24"/>
          <w:szCs w:val="24"/>
        </w:rPr>
        <w:t>(5), pp. 439-451.</w:t>
      </w:r>
    </w:p>
    <w:p w:rsidR="00D04C65" w:rsidRPr="00E457CD" w:rsidRDefault="00D04C65" w:rsidP="00D04C65">
      <w:pPr>
        <w:spacing w:after="0" w:line="360" w:lineRule="auto"/>
        <w:ind w:left="706" w:hanging="706"/>
        <w:jc w:val="both"/>
        <w:rPr>
          <w:rFonts w:ascii="Arial" w:hAnsi="Arial" w:cs="Arial"/>
          <w:sz w:val="24"/>
          <w:szCs w:val="24"/>
        </w:rPr>
      </w:pPr>
      <w:proofErr w:type="spellStart"/>
      <w:r w:rsidRPr="00E457CD">
        <w:rPr>
          <w:rFonts w:ascii="Arial" w:eastAsia="Times New Roman" w:hAnsi="Arial" w:cs="Arial"/>
          <w:sz w:val="24"/>
          <w:szCs w:val="24"/>
        </w:rPr>
        <w:t>Soarez</w:t>
      </w:r>
      <w:proofErr w:type="spellEnd"/>
      <w:r w:rsidRPr="00E457CD">
        <w:rPr>
          <w:rFonts w:ascii="Arial" w:eastAsia="Times New Roman" w:hAnsi="Arial" w:cs="Arial"/>
          <w:sz w:val="24"/>
          <w:szCs w:val="24"/>
        </w:rPr>
        <w:t>, D.</w:t>
      </w:r>
      <w:r w:rsidRPr="00A9313F">
        <w:rPr>
          <w:rFonts w:ascii="Arial" w:eastAsia="Times New Roman" w:hAnsi="Arial" w:cs="Arial"/>
          <w:sz w:val="24"/>
          <w:szCs w:val="24"/>
        </w:rPr>
        <w:t xml:space="preserve"> 2014. </w:t>
      </w:r>
      <w:r w:rsidRPr="00A9313F">
        <w:rPr>
          <w:rFonts w:ascii="Arial" w:eastAsia="Times New Roman" w:hAnsi="Arial" w:cs="Arial"/>
          <w:i/>
          <w:iCs/>
          <w:sz w:val="24"/>
          <w:szCs w:val="24"/>
        </w:rPr>
        <w:t>Efecto del FitoMas-E sobre el crecimiento y rendimiento del girasol (</w:t>
      </w:r>
      <w:proofErr w:type="spellStart"/>
      <w:r w:rsidRPr="00A9313F">
        <w:rPr>
          <w:rFonts w:ascii="Arial" w:eastAsia="Times New Roman" w:hAnsi="Arial" w:cs="Arial"/>
          <w:i/>
          <w:iCs/>
          <w:sz w:val="24"/>
          <w:szCs w:val="24"/>
        </w:rPr>
        <w:t>Helianthus</w:t>
      </w:r>
      <w:proofErr w:type="spellEnd"/>
      <w:r w:rsidRPr="00A9313F">
        <w:rPr>
          <w:rFonts w:ascii="Arial" w:eastAsia="Times New Roman" w:hAnsi="Arial" w:cs="Arial"/>
          <w:i/>
          <w:iCs/>
          <w:sz w:val="24"/>
          <w:szCs w:val="24"/>
        </w:rPr>
        <w:t xml:space="preserve"> </w:t>
      </w:r>
      <w:proofErr w:type="spellStart"/>
      <w:r w:rsidRPr="00A9313F">
        <w:rPr>
          <w:rFonts w:ascii="Arial" w:eastAsia="Times New Roman" w:hAnsi="Arial" w:cs="Arial"/>
          <w:i/>
          <w:iCs/>
          <w:sz w:val="24"/>
          <w:szCs w:val="24"/>
        </w:rPr>
        <w:t>annuus</w:t>
      </w:r>
      <w:proofErr w:type="spellEnd"/>
      <w:r w:rsidRPr="00A9313F">
        <w:rPr>
          <w:rFonts w:ascii="Arial" w:eastAsia="Times New Roman" w:hAnsi="Arial" w:cs="Arial"/>
          <w:i/>
          <w:iCs/>
          <w:sz w:val="24"/>
          <w:szCs w:val="24"/>
        </w:rPr>
        <w:t xml:space="preserve"> L. cv. CIAP JE-94)</w:t>
      </w:r>
      <w:r w:rsidRPr="00E457CD">
        <w:rPr>
          <w:rFonts w:ascii="Arial" w:eastAsia="Times New Roman" w:hAnsi="Arial" w:cs="Arial"/>
          <w:sz w:val="24"/>
          <w:szCs w:val="24"/>
        </w:rPr>
        <w:t xml:space="preserve">. </w:t>
      </w:r>
      <w:r w:rsidRPr="00E457CD">
        <w:rPr>
          <w:rFonts w:ascii="Arial" w:hAnsi="Arial" w:cs="Arial"/>
          <w:noProof/>
          <w:sz w:val="24"/>
          <w:szCs w:val="24"/>
        </w:rPr>
        <w:t>Tesis en opción al título de Ingeniero Agrónomo</w:t>
      </w:r>
      <w:r w:rsidRPr="00E457CD">
        <w:rPr>
          <w:rFonts w:ascii="Arial" w:hAnsi="Arial" w:cs="Arial"/>
          <w:bCs/>
          <w:iCs/>
          <w:sz w:val="24"/>
          <w:szCs w:val="24"/>
        </w:rPr>
        <w:t xml:space="preserve">. </w:t>
      </w:r>
      <w:r w:rsidRPr="00E457CD">
        <w:rPr>
          <w:rFonts w:ascii="Arial" w:hAnsi="Arial" w:cs="Arial"/>
          <w:sz w:val="24"/>
          <w:szCs w:val="24"/>
        </w:rPr>
        <w:t>Facultad de Ciencias Agropecuarias, Universidad Central “Marta Abreu” de Las Villas. Santa Clara, Cuba.</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rPr>
      </w:pPr>
      <w:r w:rsidRPr="00E457CD">
        <w:rPr>
          <w:rFonts w:ascii="Arial" w:hAnsi="Arial" w:cs="Arial"/>
        </w:rPr>
        <w:t xml:space="preserve">Socorro, A. y Martín, D. 1989. </w:t>
      </w:r>
      <w:r w:rsidRPr="00E457CD">
        <w:rPr>
          <w:rFonts w:ascii="Arial" w:hAnsi="Arial" w:cs="Arial"/>
          <w:i/>
        </w:rPr>
        <w:t>Granos.</w:t>
      </w:r>
      <w:r w:rsidRPr="00E457CD">
        <w:rPr>
          <w:rFonts w:ascii="Arial" w:hAnsi="Arial" w:cs="Arial"/>
        </w:rPr>
        <w:t xml:space="preserve">  Pueblo y Educación. La Habana, Cuba.</w:t>
      </w:r>
    </w:p>
    <w:p w:rsidR="00D04C65" w:rsidRPr="00E457CD" w:rsidRDefault="00D04C65" w:rsidP="00D04C65">
      <w:pPr>
        <w:pStyle w:val="Default"/>
        <w:spacing w:line="360" w:lineRule="auto"/>
        <w:ind w:left="706" w:hanging="706"/>
        <w:jc w:val="both"/>
      </w:pPr>
      <w:proofErr w:type="spellStart"/>
      <w:r w:rsidRPr="00E457CD">
        <w:t>Sueiro</w:t>
      </w:r>
      <w:proofErr w:type="spellEnd"/>
      <w:r w:rsidRPr="00E457CD">
        <w:t xml:space="preserve">, G. A, Rodríguez P. M. y Cruz M. S. 2011. El uso de biofertilizantes en el cultivo del frijol: una alternativa para la agricultura sostenible en Sagua la Grande. Disponible en: </w:t>
      </w:r>
      <w:hyperlink r:id="rId22" w:history="1">
        <w:r w:rsidRPr="00E457CD">
          <w:rPr>
            <w:rStyle w:val="Hipervnculo"/>
          </w:rPr>
          <w:t>http://www.eumed.net/cursecon/ecolat/cu/2011/gpm.pdf</w:t>
        </w:r>
      </w:hyperlink>
      <w:r w:rsidRPr="00E457CD">
        <w:t xml:space="preserve">. Consultado el 15 de mayo del 2018. </w:t>
      </w:r>
    </w:p>
    <w:p w:rsidR="00D04C65" w:rsidRPr="00E457CD" w:rsidRDefault="00D04C65" w:rsidP="00D04C65">
      <w:pPr>
        <w:pStyle w:val="Prrafodelista"/>
        <w:spacing w:before="120" w:after="120" w:line="360" w:lineRule="auto"/>
        <w:ind w:left="706" w:hanging="706"/>
        <w:jc w:val="both"/>
        <w:rPr>
          <w:rFonts w:ascii="Arial" w:hAnsi="Arial" w:cs="Arial"/>
        </w:rPr>
      </w:pPr>
      <w:proofErr w:type="spellStart"/>
      <w:r w:rsidRPr="00E457CD">
        <w:rPr>
          <w:rFonts w:ascii="Arial" w:hAnsi="Arial" w:cs="Arial"/>
        </w:rPr>
        <w:t>Valdivié</w:t>
      </w:r>
      <w:proofErr w:type="spellEnd"/>
      <w:r w:rsidRPr="00E457CD">
        <w:rPr>
          <w:rFonts w:ascii="Arial" w:hAnsi="Arial" w:cs="Arial"/>
        </w:rPr>
        <w:t xml:space="preserve">, G Y.G. 2010. </w:t>
      </w:r>
      <w:r w:rsidRPr="00E457CD">
        <w:rPr>
          <w:rFonts w:ascii="Arial" w:hAnsi="Arial" w:cs="Arial"/>
          <w:i/>
        </w:rPr>
        <w:t xml:space="preserve">Evaluación agronómica y selección participativa de 16 variedades de frijol </w:t>
      </w:r>
      <w:r w:rsidRPr="00E457CD">
        <w:rPr>
          <w:rStyle w:val="nfasis"/>
          <w:rFonts w:ascii="Arial" w:hAnsi="Arial" w:cs="Arial"/>
          <w:i w:val="0"/>
        </w:rPr>
        <w:t>(</w:t>
      </w:r>
      <w:proofErr w:type="spellStart"/>
      <w:r w:rsidRPr="00E457CD">
        <w:rPr>
          <w:rStyle w:val="nfasis"/>
          <w:rFonts w:ascii="Arial" w:hAnsi="Arial" w:cs="Arial"/>
          <w:i w:val="0"/>
        </w:rPr>
        <w:t>Phaseolus</w:t>
      </w:r>
      <w:proofErr w:type="spellEnd"/>
      <w:r w:rsidRPr="00E457CD">
        <w:rPr>
          <w:rStyle w:val="nfasis"/>
          <w:rFonts w:ascii="Arial" w:hAnsi="Arial" w:cs="Arial"/>
          <w:i w:val="0"/>
        </w:rPr>
        <w:t xml:space="preserve"> vulgaris L.) </w:t>
      </w:r>
      <w:r w:rsidRPr="00E457CD">
        <w:rPr>
          <w:rFonts w:ascii="Arial" w:hAnsi="Arial" w:cs="Arial"/>
          <w:i/>
        </w:rPr>
        <w:t xml:space="preserve">en el Ecosistema de Topes de </w:t>
      </w:r>
      <w:proofErr w:type="spellStart"/>
      <w:r w:rsidRPr="00E457CD">
        <w:rPr>
          <w:rFonts w:ascii="Arial" w:hAnsi="Arial" w:cs="Arial"/>
          <w:i/>
        </w:rPr>
        <w:t>Collantes</w:t>
      </w:r>
      <w:proofErr w:type="spellEnd"/>
      <w:r w:rsidRPr="00E457CD">
        <w:rPr>
          <w:rFonts w:ascii="Arial" w:hAnsi="Arial" w:cs="Arial"/>
          <w:i/>
        </w:rPr>
        <w:t xml:space="preserve">. </w:t>
      </w:r>
      <w:r w:rsidRPr="00E457CD">
        <w:rPr>
          <w:rFonts w:ascii="Arial" w:hAnsi="Arial" w:cs="Arial"/>
          <w:noProof/>
        </w:rPr>
        <w:t>Tesis en opción al título de Ingeniero Agrónomo</w:t>
      </w:r>
      <w:r w:rsidRPr="00E457CD">
        <w:rPr>
          <w:rFonts w:ascii="Arial" w:hAnsi="Arial" w:cs="Arial"/>
          <w:bCs/>
          <w:iCs/>
        </w:rPr>
        <w:t>.</w:t>
      </w:r>
      <w:r w:rsidRPr="00E457CD">
        <w:rPr>
          <w:rFonts w:ascii="Arial" w:hAnsi="Arial" w:cs="Arial"/>
        </w:rPr>
        <w:t xml:space="preserve"> Facultad Agropecuaria de Montaña del </w:t>
      </w:r>
      <w:proofErr w:type="spellStart"/>
      <w:r w:rsidRPr="00E457CD">
        <w:rPr>
          <w:rFonts w:ascii="Arial" w:hAnsi="Arial" w:cs="Arial"/>
        </w:rPr>
        <w:t>Escambray</w:t>
      </w:r>
      <w:proofErr w:type="spellEnd"/>
      <w:r w:rsidRPr="00E457CD">
        <w:rPr>
          <w:rFonts w:ascii="Arial" w:hAnsi="Arial" w:cs="Arial"/>
        </w:rPr>
        <w:t>, Universidad de Sancti Spíritus. Cuba.</w:t>
      </w:r>
    </w:p>
    <w:p w:rsidR="00D04C65" w:rsidRPr="00E457CD" w:rsidRDefault="00D04C65" w:rsidP="00D04C65">
      <w:pPr>
        <w:pStyle w:val="Prrafodelista"/>
        <w:spacing w:after="160" w:line="360" w:lineRule="auto"/>
        <w:ind w:left="706" w:hanging="706"/>
        <w:jc w:val="both"/>
        <w:rPr>
          <w:rFonts w:ascii="Arial" w:hAnsi="Arial" w:cs="Arial"/>
        </w:rPr>
      </w:pPr>
      <w:r w:rsidRPr="00E457CD">
        <w:rPr>
          <w:rFonts w:ascii="Arial" w:hAnsi="Arial" w:cs="Arial"/>
        </w:rPr>
        <w:t xml:space="preserve">Valladares, C.A. 2010. Taxonomía y Botánica de los Cultivos de Grano. En: </w:t>
      </w:r>
      <w:r w:rsidRPr="00E457CD">
        <w:rPr>
          <w:rFonts w:ascii="Arial" w:hAnsi="Arial" w:cs="Arial"/>
          <w:i/>
        </w:rPr>
        <w:t>Serie Lecturas Obligatorias: Taxonomía, Botánica y Fisiología de los cultivos de grano</w:t>
      </w:r>
      <w:r w:rsidRPr="00E457CD">
        <w:rPr>
          <w:rFonts w:ascii="Arial" w:hAnsi="Arial" w:cs="Arial"/>
        </w:rPr>
        <w:t xml:space="preserve">. Centro Universitario Regional del Litoral Atlántico. Universidad Nacional Autónoma de Honduras. Honduras. </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lang w:val="en-US"/>
        </w:rPr>
      </w:pPr>
      <w:r w:rsidRPr="00E457CD">
        <w:rPr>
          <w:rFonts w:ascii="Arial" w:hAnsi="Arial" w:cs="Arial"/>
        </w:rPr>
        <w:t xml:space="preserve">Van </w:t>
      </w:r>
      <w:proofErr w:type="spellStart"/>
      <w:r w:rsidRPr="00E457CD">
        <w:rPr>
          <w:rFonts w:ascii="Arial" w:hAnsi="Arial" w:cs="Arial"/>
        </w:rPr>
        <w:t>Schoonhoven</w:t>
      </w:r>
      <w:proofErr w:type="spellEnd"/>
      <w:r w:rsidRPr="00E457CD">
        <w:rPr>
          <w:rFonts w:ascii="Arial" w:hAnsi="Arial" w:cs="Arial"/>
        </w:rPr>
        <w:t xml:space="preserve">, A. </w:t>
      </w:r>
      <w:proofErr w:type="gramStart"/>
      <w:r w:rsidRPr="00E457CD">
        <w:rPr>
          <w:rFonts w:ascii="Arial" w:hAnsi="Arial" w:cs="Arial"/>
        </w:rPr>
        <w:t>y  Pastor</w:t>
      </w:r>
      <w:proofErr w:type="gramEnd"/>
      <w:r w:rsidRPr="00E457CD">
        <w:rPr>
          <w:rFonts w:ascii="Arial" w:hAnsi="Arial" w:cs="Arial"/>
        </w:rPr>
        <w:t>-Corrales, M. 1987.</w:t>
      </w:r>
      <w:r w:rsidRPr="00E457CD">
        <w:rPr>
          <w:rFonts w:ascii="Arial" w:hAnsi="Arial" w:cs="Arial"/>
          <w:i/>
        </w:rPr>
        <w:t xml:space="preserve"> Sistema estándar para la evaluación de germoplasma de frijol. </w:t>
      </w:r>
      <w:r w:rsidRPr="00E457CD">
        <w:rPr>
          <w:rFonts w:ascii="Arial" w:hAnsi="Arial" w:cs="Arial"/>
          <w:lang w:val="en-US"/>
        </w:rPr>
        <w:t>CIAT. Colombia.</w:t>
      </w:r>
    </w:p>
    <w:p w:rsidR="00D04C65" w:rsidRPr="00E457CD" w:rsidRDefault="00D04C65" w:rsidP="00D04C65">
      <w:pPr>
        <w:spacing w:after="0" w:line="360" w:lineRule="auto"/>
        <w:ind w:left="706" w:hanging="706"/>
        <w:jc w:val="both"/>
        <w:rPr>
          <w:rFonts w:ascii="Arial" w:eastAsia="Times New Roman" w:hAnsi="Arial" w:cs="Arial"/>
          <w:sz w:val="24"/>
          <w:szCs w:val="24"/>
        </w:rPr>
      </w:pPr>
      <w:r w:rsidRPr="00E457CD">
        <w:rPr>
          <w:rFonts w:ascii="Arial" w:eastAsia="Times New Roman" w:hAnsi="Arial" w:cs="Arial"/>
          <w:sz w:val="24"/>
          <w:szCs w:val="24"/>
        </w:rPr>
        <w:t xml:space="preserve">Vega, J.P., Ortiz, C.R.A.S. y González, C.L.C. 2013. Efecto del </w:t>
      </w:r>
      <w:proofErr w:type="spellStart"/>
      <w:r w:rsidRPr="00E457CD">
        <w:rPr>
          <w:rFonts w:ascii="Arial" w:eastAsia="Times New Roman" w:hAnsi="Arial" w:cs="Arial"/>
          <w:sz w:val="24"/>
          <w:szCs w:val="24"/>
        </w:rPr>
        <w:t>biobras</w:t>
      </w:r>
      <w:proofErr w:type="spellEnd"/>
      <w:r w:rsidRPr="00E457CD">
        <w:rPr>
          <w:rFonts w:ascii="Arial" w:eastAsia="Times New Roman" w:hAnsi="Arial" w:cs="Arial"/>
          <w:sz w:val="24"/>
          <w:szCs w:val="24"/>
        </w:rPr>
        <w:t xml:space="preserve"> y el FitoMas-E en el tomate de crecimiento indeterminado en casas de cultivo protegido. </w:t>
      </w:r>
      <w:r w:rsidRPr="00E457CD">
        <w:rPr>
          <w:rFonts w:ascii="Arial" w:eastAsia="Times New Roman" w:hAnsi="Arial" w:cs="Arial"/>
          <w:i/>
          <w:iCs/>
          <w:sz w:val="24"/>
          <w:szCs w:val="24"/>
        </w:rPr>
        <w:t>Centro Agrícola</w:t>
      </w:r>
      <w:r w:rsidRPr="00E457CD">
        <w:rPr>
          <w:rFonts w:ascii="Arial" w:eastAsia="Times New Roman" w:hAnsi="Arial" w:cs="Arial"/>
          <w:sz w:val="24"/>
          <w:szCs w:val="24"/>
        </w:rPr>
        <w:t xml:space="preserve">, </w:t>
      </w:r>
      <w:r w:rsidRPr="00E457CD">
        <w:rPr>
          <w:rFonts w:ascii="Arial" w:eastAsia="Times New Roman" w:hAnsi="Arial" w:cs="Arial"/>
          <w:i/>
          <w:iCs/>
          <w:sz w:val="24"/>
          <w:szCs w:val="24"/>
        </w:rPr>
        <w:t>40</w:t>
      </w:r>
      <w:r w:rsidRPr="00E457CD">
        <w:rPr>
          <w:rFonts w:ascii="Arial" w:eastAsia="Times New Roman" w:hAnsi="Arial" w:cs="Arial"/>
          <w:sz w:val="24"/>
          <w:szCs w:val="24"/>
        </w:rPr>
        <w:t>(1), pp.29-34.</w:t>
      </w:r>
    </w:p>
    <w:p w:rsidR="00D04C65" w:rsidRPr="00E457CD" w:rsidRDefault="00D04C65" w:rsidP="00D04C65">
      <w:pPr>
        <w:pStyle w:val="Prrafodelista"/>
        <w:autoSpaceDE w:val="0"/>
        <w:autoSpaceDN w:val="0"/>
        <w:adjustRightInd w:val="0"/>
        <w:spacing w:line="360" w:lineRule="auto"/>
        <w:ind w:left="706" w:hanging="706"/>
        <w:jc w:val="both"/>
        <w:rPr>
          <w:rFonts w:ascii="Arial" w:hAnsi="Arial" w:cs="Arial"/>
          <w:lang w:val="en-US"/>
        </w:rPr>
      </w:pPr>
      <w:proofErr w:type="spellStart"/>
      <w:r w:rsidRPr="00E457CD">
        <w:rPr>
          <w:rFonts w:ascii="Arial" w:hAnsi="Arial" w:cs="Arial"/>
          <w:lang w:val="en-US"/>
        </w:rPr>
        <w:t>Wortmann</w:t>
      </w:r>
      <w:proofErr w:type="spellEnd"/>
      <w:r w:rsidRPr="00E457CD">
        <w:rPr>
          <w:rFonts w:ascii="Arial" w:hAnsi="Arial" w:cs="Arial"/>
          <w:lang w:val="en-US"/>
        </w:rPr>
        <w:t xml:space="preserve">, C. </w:t>
      </w:r>
      <w:proofErr w:type="spellStart"/>
      <w:r w:rsidRPr="00E457CD">
        <w:rPr>
          <w:rFonts w:ascii="Arial" w:hAnsi="Arial" w:cs="Arial"/>
          <w:lang w:val="en-US"/>
        </w:rPr>
        <w:t>Kirkby</w:t>
      </w:r>
      <w:proofErr w:type="spellEnd"/>
      <w:r w:rsidRPr="00E457CD">
        <w:rPr>
          <w:rFonts w:ascii="Arial" w:hAnsi="Arial" w:cs="Arial"/>
          <w:lang w:val="en-US"/>
        </w:rPr>
        <w:t xml:space="preserve">, R. </w:t>
      </w:r>
      <w:proofErr w:type="spellStart"/>
      <w:r w:rsidRPr="00E457CD">
        <w:rPr>
          <w:rFonts w:ascii="Arial" w:hAnsi="Arial" w:cs="Arial"/>
          <w:lang w:val="en-US"/>
        </w:rPr>
        <w:t>Eledu</w:t>
      </w:r>
      <w:proofErr w:type="spellEnd"/>
      <w:r w:rsidRPr="00E457CD">
        <w:rPr>
          <w:rFonts w:ascii="Arial" w:hAnsi="Arial" w:cs="Arial"/>
          <w:lang w:val="en-US"/>
        </w:rPr>
        <w:t xml:space="preserve">, C. y Allen, D. 1998. </w:t>
      </w:r>
      <w:r w:rsidRPr="00E457CD">
        <w:rPr>
          <w:rFonts w:ascii="Arial" w:hAnsi="Arial" w:cs="Arial"/>
          <w:i/>
          <w:lang w:val="en-US"/>
        </w:rPr>
        <w:t>Atlas of common bean (</w:t>
      </w:r>
      <w:proofErr w:type="spellStart"/>
      <w:r w:rsidRPr="00E457CD">
        <w:rPr>
          <w:rFonts w:ascii="Arial" w:hAnsi="Arial" w:cs="Arial"/>
          <w:i/>
          <w:lang w:val="en-US"/>
        </w:rPr>
        <w:t>Phaseolus</w:t>
      </w:r>
      <w:proofErr w:type="spellEnd"/>
      <w:r w:rsidRPr="00E457CD">
        <w:rPr>
          <w:rFonts w:ascii="Arial" w:hAnsi="Arial" w:cs="Arial"/>
          <w:i/>
          <w:lang w:val="en-US"/>
        </w:rPr>
        <w:t xml:space="preserve"> vulgaris L.) production in Africa. </w:t>
      </w:r>
      <w:r w:rsidRPr="00E457CD">
        <w:rPr>
          <w:rFonts w:ascii="Arial" w:hAnsi="Arial" w:cs="Arial"/>
          <w:lang w:val="en-US"/>
        </w:rPr>
        <w:t xml:space="preserve">CIAT, Cali, Colombia. </w:t>
      </w:r>
    </w:p>
    <w:p w:rsidR="00D04C65" w:rsidRPr="00E457CD" w:rsidRDefault="00D04C65" w:rsidP="00D04C65">
      <w:pPr>
        <w:spacing w:line="360" w:lineRule="auto"/>
        <w:ind w:left="706" w:hanging="706"/>
        <w:jc w:val="both"/>
        <w:rPr>
          <w:rFonts w:ascii="Arial" w:hAnsi="Arial" w:cs="Arial"/>
          <w:sz w:val="24"/>
          <w:szCs w:val="24"/>
        </w:rPr>
      </w:pPr>
      <w:proofErr w:type="spellStart"/>
      <w:r w:rsidRPr="00E457CD">
        <w:rPr>
          <w:rFonts w:ascii="Arial" w:eastAsia="Times New Roman" w:hAnsi="Arial" w:cs="Arial"/>
          <w:sz w:val="24"/>
          <w:szCs w:val="24"/>
          <w:lang w:val="en-US"/>
        </w:rPr>
        <w:t>Zucareli</w:t>
      </w:r>
      <w:proofErr w:type="spellEnd"/>
      <w:r w:rsidRPr="00E457CD">
        <w:rPr>
          <w:rFonts w:ascii="Arial" w:eastAsia="Times New Roman" w:hAnsi="Arial" w:cs="Arial"/>
          <w:sz w:val="24"/>
          <w:szCs w:val="24"/>
          <w:lang w:val="en-US"/>
        </w:rPr>
        <w:t xml:space="preserve">, C., Ramos, J., </w:t>
      </w:r>
      <w:proofErr w:type="spellStart"/>
      <w:r w:rsidRPr="00E457CD">
        <w:rPr>
          <w:rFonts w:ascii="Arial" w:eastAsia="Times New Roman" w:hAnsi="Arial" w:cs="Arial"/>
          <w:sz w:val="24"/>
          <w:szCs w:val="24"/>
          <w:lang w:val="en-US"/>
        </w:rPr>
        <w:t>Alvez</w:t>
      </w:r>
      <w:proofErr w:type="spellEnd"/>
      <w:r w:rsidRPr="00E457CD">
        <w:rPr>
          <w:rFonts w:ascii="Arial" w:eastAsia="Times New Roman" w:hAnsi="Arial" w:cs="Arial"/>
          <w:sz w:val="24"/>
          <w:szCs w:val="24"/>
          <w:lang w:val="en-US"/>
        </w:rPr>
        <w:t xml:space="preserve">, O. M., </w:t>
      </w:r>
      <w:proofErr w:type="spellStart"/>
      <w:r w:rsidRPr="00E457CD">
        <w:rPr>
          <w:rFonts w:ascii="Arial" w:eastAsia="Times New Roman" w:hAnsi="Arial" w:cs="Arial"/>
          <w:sz w:val="24"/>
          <w:szCs w:val="24"/>
          <w:lang w:val="en-US"/>
        </w:rPr>
        <w:t>Cavariani</w:t>
      </w:r>
      <w:proofErr w:type="spellEnd"/>
      <w:r w:rsidRPr="00E457CD">
        <w:rPr>
          <w:rFonts w:ascii="Arial" w:eastAsia="Times New Roman" w:hAnsi="Arial" w:cs="Arial"/>
          <w:sz w:val="24"/>
          <w:szCs w:val="24"/>
          <w:lang w:val="en-US"/>
        </w:rPr>
        <w:t xml:space="preserve">, C. y Nakagawa, J. 2012. </w:t>
      </w:r>
      <w:proofErr w:type="gramStart"/>
      <w:r w:rsidRPr="00E457CD">
        <w:rPr>
          <w:rFonts w:ascii="Arial" w:eastAsia="Times New Roman" w:hAnsi="Arial" w:cs="Arial"/>
          <w:sz w:val="24"/>
          <w:szCs w:val="24"/>
          <w:lang w:val="en-US"/>
        </w:rPr>
        <w:t>growth</w:t>
      </w:r>
      <w:proofErr w:type="gramEnd"/>
      <w:r w:rsidRPr="00E457CD">
        <w:rPr>
          <w:rFonts w:ascii="Arial" w:eastAsia="Times New Roman" w:hAnsi="Arial" w:cs="Arial"/>
          <w:sz w:val="24"/>
          <w:szCs w:val="24"/>
          <w:lang w:val="en-US"/>
        </w:rPr>
        <w:t xml:space="preserve"> of </w:t>
      </w:r>
      <w:proofErr w:type="spellStart"/>
      <w:r w:rsidRPr="00E457CD">
        <w:rPr>
          <w:rFonts w:ascii="Arial" w:eastAsia="Times New Roman" w:hAnsi="Arial" w:cs="Arial"/>
          <w:i/>
          <w:sz w:val="24"/>
          <w:szCs w:val="24"/>
          <w:lang w:val="en-US"/>
        </w:rPr>
        <w:t>Phaseolus</w:t>
      </w:r>
      <w:proofErr w:type="spellEnd"/>
      <w:r w:rsidRPr="00E457CD">
        <w:rPr>
          <w:rFonts w:ascii="Arial" w:eastAsia="Times New Roman" w:hAnsi="Arial" w:cs="Arial"/>
          <w:i/>
          <w:sz w:val="24"/>
          <w:szCs w:val="24"/>
          <w:lang w:val="en-US"/>
        </w:rPr>
        <w:t xml:space="preserve"> vulgaris</w:t>
      </w:r>
      <w:r w:rsidRPr="00E457CD">
        <w:rPr>
          <w:rFonts w:ascii="Arial" w:eastAsia="Times New Roman" w:hAnsi="Arial" w:cs="Arial"/>
          <w:sz w:val="24"/>
          <w:szCs w:val="24"/>
          <w:lang w:val="en-US"/>
        </w:rPr>
        <w:t xml:space="preserve">  cv. IAC </w:t>
      </w:r>
      <w:r w:rsidRPr="00E457CD">
        <w:rPr>
          <w:rFonts w:ascii="Arial" w:eastAsia="Times New Roman" w:hAnsi="Arial" w:cs="Arial"/>
          <w:i/>
          <w:sz w:val="24"/>
          <w:szCs w:val="24"/>
          <w:lang w:val="en-US"/>
        </w:rPr>
        <w:t xml:space="preserve">Carioca </w:t>
      </w:r>
      <w:proofErr w:type="spellStart"/>
      <w:r w:rsidRPr="00E457CD">
        <w:rPr>
          <w:rFonts w:ascii="Arial" w:eastAsia="Times New Roman" w:hAnsi="Arial" w:cs="Arial"/>
          <w:i/>
          <w:sz w:val="24"/>
          <w:szCs w:val="24"/>
          <w:lang w:val="en-US"/>
        </w:rPr>
        <w:t>tybata</w:t>
      </w:r>
      <w:proofErr w:type="spellEnd"/>
      <w:r w:rsidRPr="00E457CD">
        <w:rPr>
          <w:rFonts w:ascii="Arial" w:eastAsia="Times New Roman" w:hAnsi="Arial" w:cs="Arial"/>
          <w:sz w:val="24"/>
          <w:szCs w:val="24"/>
          <w:lang w:val="en-US"/>
        </w:rPr>
        <w:t xml:space="preserve"> due to phosphate </w:t>
      </w:r>
      <w:proofErr w:type="spellStart"/>
      <w:r w:rsidRPr="00E457CD">
        <w:rPr>
          <w:rFonts w:ascii="Arial" w:eastAsia="Times New Roman" w:hAnsi="Arial" w:cs="Arial"/>
          <w:sz w:val="24"/>
          <w:szCs w:val="24"/>
          <w:lang w:val="en-US"/>
        </w:rPr>
        <w:t>fetilization</w:t>
      </w:r>
      <w:proofErr w:type="spellEnd"/>
      <w:r w:rsidRPr="00E457CD">
        <w:rPr>
          <w:rFonts w:ascii="Arial" w:eastAsia="Times New Roman" w:hAnsi="Arial" w:cs="Arial"/>
          <w:sz w:val="24"/>
          <w:szCs w:val="24"/>
          <w:lang w:val="en-US"/>
        </w:rPr>
        <w:t xml:space="preserve">. </w:t>
      </w:r>
      <w:r w:rsidRPr="00E457CD">
        <w:rPr>
          <w:rFonts w:ascii="Arial" w:eastAsia="Times New Roman" w:hAnsi="Arial" w:cs="Arial"/>
          <w:i/>
          <w:sz w:val="24"/>
          <w:szCs w:val="24"/>
        </w:rPr>
        <w:t xml:space="preserve">Revista de Ciencias </w:t>
      </w:r>
      <w:proofErr w:type="spellStart"/>
      <w:r w:rsidRPr="00E457CD">
        <w:rPr>
          <w:rFonts w:ascii="Arial" w:eastAsia="Times New Roman" w:hAnsi="Arial" w:cs="Arial"/>
          <w:i/>
          <w:sz w:val="24"/>
          <w:szCs w:val="24"/>
        </w:rPr>
        <w:t>Agroveterinarias</w:t>
      </w:r>
      <w:proofErr w:type="spellEnd"/>
      <w:r w:rsidRPr="00E457CD">
        <w:rPr>
          <w:rFonts w:ascii="Arial" w:eastAsia="Times New Roman" w:hAnsi="Arial" w:cs="Arial"/>
          <w:sz w:val="24"/>
          <w:szCs w:val="24"/>
        </w:rPr>
        <w:t xml:space="preserve">, </w:t>
      </w:r>
      <w:r w:rsidRPr="00E457CD">
        <w:rPr>
          <w:rFonts w:ascii="Arial" w:eastAsia="Times New Roman" w:hAnsi="Arial" w:cs="Arial"/>
          <w:i/>
          <w:sz w:val="24"/>
          <w:szCs w:val="24"/>
        </w:rPr>
        <w:t>11</w:t>
      </w:r>
      <w:r w:rsidRPr="00E457CD">
        <w:rPr>
          <w:rFonts w:ascii="Arial" w:eastAsia="Times New Roman" w:hAnsi="Arial" w:cs="Arial"/>
          <w:sz w:val="24"/>
          <w:szCs w:val="24"/>
        </w:rPr>
        <w:t>(3), pp. 213-221</w:t>
      </w:r>
      <w:r w:rsidRPr="00E457CD">
        <w:rPr>
          <w:rFonts w:ascii="Arial" w:hAnsi="Arial" w:cs="Arial"/>
          <w:sz w:val="24"/>
          <w:szCs w:val="24"/>
        </w:rPr>
        <w:t>.</w:t>
      </w:r>
    </w:p>
    <w:p w:rsidR="00D04C65" w:rsidRPr="00C43221" w:rsidRDefault="00D04C65" w:rsidP="00D04C65"/>
    <w:p w:rsidR="00D04C65" w:rsidRPr="00D04C65" w:rsidRDefault="00D04C65" w:rsidP="00D04C65">
      <w:pPr>
        <w:rPr>
          <w:lang w:val="en-US"/>
        </w:rPr>
      </w:pPr>
    </w:p>
    <w:sectPr w:rsidR="00D04C65" w:rsidRPr="00D04C65" w:rsidSect="00C8585B">
      <w:headerReference w:type="default" r:id="rId23"/>
      <w:footerReference w:type="default" r:id="rId24"/>
      <w:pgSz w:w="11906" w:h="16838"/>
      <w:pgMar w:top="1417" w:right="1701" w:bottom="1417" w:left="1701" w:header="56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5690" w:rsidRDefault="00335690" w:rsidP="00C8585B">
      <w:pPr>
        <w:spacing w:after="0" w:line="240" w:lineRule="auto"/>
      </w:pPr>
      <w:r>
        <w:separator/>
      </w:r>
    </w:p>
  </w:endnote>
  <w:endnote w:type="continuationSeparator" w:id="0">
    <w:p w:rsidR="00335690" w:rsidRDefault="00335690" w:rsidP="00C858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2497" w:rsidRDefault="005E2497" w:rsidP="005E2497">
    <w:pPr>
      <w:pStyle w:val="Piedepgina"/>
      <w:jc w:val="center"/>
      <w:rPr>
        <w:rFonts w:ascii="Times New Roman" w:hAnsi="Times New Roman" w:cs="Times New Roman"/>
        <w:sz w:val="24"/>
      </w:rPr>
    </w:pPr>
  </w:p>
  <w:p w:rsidR="00362E5F" w:rsidRPr="007559FA" w:rsidRDefault="005E2497" w:rsidP="005E2497">
    <w:pPr>
      <w:pStyle w:val="Piedepgina"/>
      <w:jc w:val="center"/>
      <w:rPr>
        <w:rFonts w:ascii="Times New Roman" w:hAnsi="Times New Roman" w:cs="Times New Roman"/>
        <w:sz w:val="28"/>
      </w:rPr>
    </w:pPr>
    <w:r w:rsidRPr="007559FA">
      <w:rPr>
        <w:rFonts w:ascii="Times New Roman" w:hAnsi="Times New Roman" w:cs="Times New Roman"/>
        <w:sz w:val="28"/>
      </w:rPr>
      <w:t>Información de contacto</w:t>
    </w:r>
  </w:p>
  <w:p w:rsidR="005E2497" w:rsidRPr="007559FA" w:rsidRDefault="005E2497" w:rsidP="005E2497">
    <w:pPr>
      <w:pStyle w:val="Piedepgina"/>
      <w:jc w:val="center"/>
      <w:rPr>
        <w:rFonts w:ascii="Times New Roman" w:hAnsi="Times New Roman" w:cs="Times New Roman"/>
        <w:sz w:val="28"/>
      </w:rPr>
    </w:pPr>
    <w:r w:rsidRPr="007559FA">
      <w:rPr>
        <w:rFonts w:ascii="Times New Roman" w:hAnsi="Times New Roman" w:cs="Times New Roman"/>
        <w:sz w:val="28"/>
      </w:rPr>
      <w:t xml:space="preserve"> </w:t>
    </w:r>
    <w:hyperlink r:id="rId1" w:history="1">
      <w:r w:rsidRPr="007559FA">
        <w:rPr>
          <w:rStyle w:val="Hipervnculo"/>
          <w:rFonts w:ascii="Times New Roman" w:hAnsi="Times New Roman" w:cs="Times New Roman"/>
          <w:sz w:val="28"/>
        </w:rPr>
        <w:t>convencionuclv@uclv.cu</w:t>
      </w:r>
    </w:hyperlink>
  </w:p>
  <w:p w:rsidR="005E2497" w:rsidRPr="007559FA" w:rsidRDefault="00335690" w:rsidP="005E2497">
    <w:pPr>
      <w:pStyle w:val="Piedepgina"/>
      <w:jc w:val="center"/>
      <w:rPr>
        <w:rFonts w:ascii="Times New Roman" w:hAnsi="Times New Roman" w:cs="Times New Roman"/>
        <w:sz w:val="28"/>
      </w:rPr>
    </w:pPr>
    <w:hyperlink r:id="rId2" w:history="1">
      <w:r w:rsidR="005E2497" w:rsidRPr="007559FA">
        <w:rPr>
          <w:rStyle w:val="Hipervnculo"/>
          <w:rFonts w:ascii="Times New Roman" w:hAnsi="Times New Roman" w:cs="Times New Roman"/>
          <w:sz w:val="28"/>
        </w:rPr>
        <w:t>www.uclv.edu.cu</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5690" w:rsidRDefault="00335690" w:rsidP="00C8585B">
      <w:pPr>
        <w:spacing w:after="0" w:line="240" w:lineRule="auto"/>
      </w:pPr>
      <w:r>
        <w:separator/>
      </w:r>
    </w:p>
  </w:footnote>
  <w:footnote w:type="continuationSeparator" w:id="0">
    <w:p w:rsidR="00335690" w:rsidRDefault="00335690" w:rsidP="00C8585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0758" w:rsidRPr="00640758" w:rsidRDefault="00640758" w:rsidP="00E83573">
    <w:pPr>
      <w:pStyle w:val="Encabezado"/>
      <w:jc w:val="center"/>
      <w:rPr>
        <w:rFonts w:ascii="Times New Roman" w:hAnsi="Times New Roman" w:cs="Times New Roman"/>
        <w:b/>
        <w:sz w:val="24"/>
      </w:rPr>
    </w:pPr>
    <w:r>
      <w:rPr>
        <w:rFonts w:ascii="Times New Roman" w:hAnsi="Times New Roman" w:cs="Times New Roman"/>
        <w:noProof/>
        <w:sz w:val="24"/>
        <w:szCs w:val="24"/>
      </w:rPr>
      <w:drawing>
        <wp:anchor distT="0" distB="0" distL="114300" distR="114300" simplePos="0" relativeHeight="251658240" behindDoc="1" locked="0" layoutInCell="1" allowOverlap="1">
          <wp:simplePos x="0" y="0"/>
          <wp:positionH relativeFrom="column">
            <wp:posOffset>5387340</wp:posOffset>
          </wp:positionH>
          <wp:positionV relativeFrom="paragraph">
            <wp:posOffset>-169545</wp:posOffset>
          </wp:positionV>
          <wp:extent cx="714375" cy="836295"/>
          <wp:effectExtent l="0" t="0" r="9525" b="1905"/>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4375" cy="836295"/>
                  </a:xfrm>
                  <a:prstGeom prst="rect">
                    <a:avLst/>
                  </a:prstGeom>
                  <a:noFill/>
                  <a:ln>
                    <a:noFill/>
                  </a:ln>
                </pic:spPr>
              </pic:pic>
            </a:graphicData>
          </a:graphic>
        </wp:anchor>
      </w:drawing>
    </w:r>
    <w:r w:rsidR="00E83573" w:rsidRPr="00640758">
      <w:rPr>
        <w:rFonts w:ascii="Times New Roman" w:hAnsi="Times New Roman" w:cs="Times New Roman"/>
        <w:b/>
        <w:sz w:val="24"/>
      </w:rPr>
      <w:t xml:space="preserve">PLANTILLA OFICIAL PARA LA </w:t>
    </w:r>
    <w:r w:rsidRPr="00640758">
      <w:rPr>
        <w:rFonts w:ascii="Times New Roman" w:hAnsi="Times New Roman" w:cs="Times New Roman"/>
        <w:b/>
        <w:sz w:val="24"/>
      </w:rPr>
      <w:t>PRESENTACIÓ</w:t>
    </w:r>
    <w:r w:rsidR="00E83573" w:rsidRPr="00640758">
      <w:rPr>
        <w:rFonts w:ascii="Times New Roman" w:hAnsi="Times New Roman" w:cs="Times New Roman"/>
        <w:b/>
        <w:sz w:val="24"/>
      </w:rPr>
      <w:t>N DE TRA</w:t>
    </w:r>
    <w:r w:rsidRPr="00640758">
      <w:rPr>
        <w:rFonts w:ascii="Times New Roman" w:hAnsi="Times New Roman" w:cs="Times New Roman"/>
        <w:b/>
        <w:sz w:val="24"/>
      </w:rPr>
      <w:t xml:space="preserve">BAJOS </w:t>
    </w:r>
  </w:p>
  <w:p w:rsidR="005E2497" w:rsidRDefault="00640758" w:rsidP="00E83573">
    <w:pPr>
      <w:pStyle w:val="Encabezado"/>
      <w:jc w:val="center"/>
      <w:rPr>
        <w:rFonts w:ascii="Times New Roman" w:hAnsi="Times New Roman" w:cs="Times New Roman"/>
        <w:b/>
        <w:sz w:val="24"/>
      </w:rPr>
    </w:pPr>
    <w:r w:rsidRPr="00640758">
      <w:rPr>
        <w:rFonts w:ascii="Times New Roman" w:hAnsi="Times New Roman" w:cs="Times New Roman"/>
        <w:b/>
        <w:sz w:val="24"/>
      </w:rPr>
      <w:t>II C</w:t>
    </w:r>
    <w:r>
      <w:rPr>
        <w:rFonts w:ascii="Times New Roman" w:hAnsi="Times New Roman" w:cs="Times New Roman"/>
        <w:b/>
        <w:sz w:val="24"/>
      </w:rPr>
      <w:t>ONVENCIÓ</w:t>
    </w:r>
    <w:r w:rsidRPr="00640758">
      <w:rPr>
        <w:rFonts w:ascii="Times New Roman" w:hAnsi="Times New Roman" w:cs="Times New Roman"/>
        <w:b/>
        <w:sz w:val="24"/>
      </w:rPr>
      <w:t>N CIENTÍ</w:t>
    </w:r>
    <w:r w:rsidR="00E83573" w:rsidRPr="00640758">
      <w:rPr>
        <w:rFonts w:ascii="Times New Roman" w:hAnsi="Times New Roman" w:cs="Times New Roman"/>
        <w:b/>
        <w:sz w:val="24"/>
      </w:rPr>
      <w:t xml:space="preserve">FICA INTERNACIONAL </w:t>
    </w:r>
  </w:p>
  <w:p w:rsidR="009D5E02" w:rsidRDefault="00E83573" w:rsidP="00E83573">
    <w:pPr>
      <w:pStyle w:val="Encabezado"/>
      <w:jc w:val="center"/>
      <w:rPr>
        <w:rFonts w:ascii="Times New Roman" w:hAnsi="Times New Roman" w:cs="Times New Roman"/>
        <w:sz w:val="24"/>
        <w:szCs w:val="24"/>
      </w:rPr>
    </w:pPr>
    <w:r w:rsidRPr="00640758">
      <w:rPr>
        <w:rFonts w:ascii="Times New Roman" w:hAnsi="Times New Roman" w:cs="Times New Roman"/>
        <w:b/>
        <w:sz w:val="24"/>
      </w:rPr>
      <w:t>“</w:t>
    </w:r>
    <w:r w:rsidR="008A2E7E">
      <w:rPr>
        <w:rFonts w:ascii="Times New Roman" w:hAnsi="Times New Roman" w:cs="Times New Roman"/>
        <w:b/>
        <w:sz w:val="24"/>
      </w:rPr>
      <w:t xml:space="preserve">II </w:t>
    </w:r>
    <w:r w:rsidR="00640758">
      <w:rPr>
        <w:rFonts w:ascii="Times New Roman" w:hAnsi="Times New Roman" w:cs="Times New Roman"/>
        <w:b/>
        <w:sz w:val="24"/>
      </w:rPr>
      <w:t xml:space="preserve">CCI </w:t>
    </w:r>
    <w:r w:rsidRPr="00640758">
      <w:rPr>
        <w:rFonts w:ascii="Times New Roman" w:hAnsi="Times New Roman" w:cs="Times New Roman"/>
        <w:b/>
        <w:sz w:val="24"/>
      </w:rPr>
      <w:t>UCLV 2019”</w:t>
    </w:r>
    <w:r w:rsidR="00640758" w:rsidRPr="00640758">
      <w:rPr>
        <w:rFonts w:ascii="Times New Roman" w:hAnsi="Times New Roman" w:cs="Times New Roman"/>
        <w:sz w:val="24"/>
        <w:szCs w:val="24"/>
      </w:rPr>
      <w:t xml:space="preserve"> </w:t>
    </w:r>
  </w:p>
  <w:p w:rsidR="005E2497" w:rsidRPr="00640758" w:rsidRDefault="00EA1598" w:rsidP="00E83573">
    <w:pPr>
      <w:pStyle w:val="Encabezado"/>
      <w:jc w:val="center"/>
      <w:rPr>
        <w:rFonts w:ascii="Times New Roman" w:hAnsi="Times New Roman" w:cs="Times New Roman"/>
        <w:b/>
        <w:sz w:val="24"/>
      </w:rPr>
    </w:pPr>
    <w:r>
      <w:rPr>
        <w:rFonts w:ascii="Times New Roman" w:hAnsi="Times New Roman" w:cs="Times New Roman"/>
        <w:noProof/>
        <w:sz w:val="20"/>
        <w:szCs w:val="20"/>
      </w:rPr>
      <w:drawing>
        <wp:anchor distT="0" distB="0" distL="114300" distR="114300" simplePos="0" relativeHeight="251659264" behindDoc="1" locked="0" layoutInCell="1" allowOverlap="1">
          <wp:simplePos x="0" y="0"/>
          <wp:positionH relativeFrom="column">
            <wp:posOffset>5390515</wp:posOffset>
          </wp:positionH>
          <wp:positionV relativeFrom="paragraph">
            <wp:posOffset>140970</wp:posOffset>
          </wp:positionV>
          <wp:extent cx="729615" cy="815975"/>
          <wp:effectExtent l="0" t="0" r="0" b="317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729615" cy="815975"/>
                  </a:xfrm>
                  <a:prstGeom prst="rect">
                    <a:avLst/>
                  </a:prstGeom>
                  <a:noFill/>
                  <a:ln>
                    <a:noFill/>
                  </a:ln>
                </pic:spPr>
              </pic:pic>
            </a:graphicData>
          </a:graphic>
        </wp:anchor>
      </w:drawing>
    </w:r>
  </w:p>
  <w:p w:rsidR="00640758" w:rsidRDefault="00640758" w:rsidP="00E83573">
    <w:pPr>
      <w:pStyle w:val="Encabezado"/>
      <w:jc w:val="center"/>
      <w:rPr>
        <w:rFonts w:ascii="Times New Roman" w:hAnsi="Times New Roman" w:cs="Times New Roman"/>
        <w:b/>
        <w:sz w:val="24"/>
      </w:rPr>
    </w:pPr>
    <w:r w:rsidRPr="00640758">
      <w:rPr>
        <w:rFonts w:ascii="Times New Roman" w:hAnsi="Times New Roman" w:cs="Times New Roman"/>
        <w:b/>
        <w:sz w:val="24"/>
      </w:rPr>
      <w:t xml:space="preserve">DEL 23 AL 30 DE JUNIO </w:t>
    </w:r>
    <w:r w:rsidR="008A2E7E">
      <w:rPr>
        <w:rFonts w:ascii="Times New Roman" w:hAnsi="Times New Roman" w:cs="Times New Roman"/>
        <w:b/>
        <w:sz w:val="24"/>
      </w:rPr>
      <w:t xml:space="preserve">DEL </w:t>
    </w:r>
    <w:r w:rsidRPr="00640758">
      <w:rPr>
        <w:rFonts w:ascii="Times New Roman" w:hAnsi="Times New Roman" w:cs="Times New Roman"/>
        <w:b/>
        <w:sz w:val="24"/>
      </w:rPr>
      <w:t xml:space="preserve">2019. </w:t>
    </w:r>
  </w:p>
  <w:p w:rsidR="00640758" w:rsidRDefault="00640758" w:rsidP="00E83573">
    <w:pPr>
      <w:pStyle w:val="Encabezado"/>
      <w:jc w:val="center"/>
      <w:rPr>
        <w:rFonts w:ascii="Times New Roman" w:hAnsi="Times New Roman" w:cs="Times New Roman"/>
        <w:b/>
        <w:sz w:val="24"/>
      </w:rPr>
    </w:pPr>
    <w:r>
      <w:rPr>
        <w:rFonts w:ascii="Times New Roman" w:hAnsi="Times New Roman" w:cs="Times New Roman"/>
        <w:b/>
        <w:sz w:val="24"/>
      </w:rPr>
      <w:t xml:space="preserve">CAYOS DE VILLA CLARA. </w:t>
    </w:r>
    <w:r w:rsidRPr="00640758">
      <w:rPr>
        <w:rFonts w:ascii="Times New Roman" w:hAnsi="Times New Roman" w:cs="Times New Roman"/>
        <w:b/>
        <w:sz w:val="24"/>
      </w:rPr>
      <w:t>CUBA</w:t>
    </w:r>
    <w:r w:rsidR="00EA1598">
      <w:rPr>
        <w:rFonts w:ascii="Times New Roman" w:hAnsi="Times New Roman" w:cs="Times New Roman"/>
        <w:b/>
        <w:sz w:val="24"/>
      </w:rPr>
      <w:t>.</w:t>
    </w:r>
  </w:p>
  <w:p w:rsidR="00EA1598" w:rsidRDefault="00EA1598" w:rsidP="00E83573">
    <w:pPr>
      <w:pStyle w:val="Encabezado"/>
      <w:jc w:val="center"/>
      <w:rPr>
        <w:rFonts w:ascii="Times New Roman" w:hAnsi="Times New Roman" w:cs="Times New Roman"/>
        <w:b/>
        <w:sz w:val="24"/>
      </w:rPr>
    </w:pPr>
  </w:p>
  <w:p w:rsidR="00EA1598" w:rsidRDefault="00EA1598" w:rsidP="00E83573">
    <w:pPr>
      <w:pStyle w:val="Encabezado"/>
      <w:jc w:val="center"/>
      <w:rPr>
        <w:rFonts w:ascii="Times New Roman" w:hAnsi="Times New Roman" w:cs="Times New Roman"/>
        <w:b/>
        <w:sz w:val="24"/>
      </w:rPr>
    </w:pPr>
  </w:p>
  <w:p w:rsidR="00640758" w:rsidRDefault="00640758" w:rsidP="00E83573">
    <w:pPr>
      <w:pStyle w:val="Encabezado"/>
      <w:jc w:val="center"/>
      <w:rPr>
        <w:rFonts w:ascii="Times New Roman" w:hAnsi="Times New Roman" w:cs="Times New Roman"/>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0476F8"/>
    <w:multiLevelType w:val="hybridMultilevel"/>
    <w:tmpl w:val="AF5620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5F5BDC"/>
    <w:multiLevelType w:val="hybridMultilevel"/>
    <w:tmpl w:val="D0946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B24316E"/>
    <w:multiLevelType w:val="multilevel"/>
    <w:tmpl w:val="863C4498"/>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D927B1E"/>
    <w:multiLevelType w:val="hybridMultilevel"/>
    <w:tmpl w:val="DF3CAE7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68E24B0"/>
    <w:multiLevelType w:val="multilevel"/>
    <w:tmpl w:val="863C4498"/>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3A39510F"/>
    <w:multiLevelType w:val="hybridMultilevel"/>
    <w:tmpl w:val="F7C835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70D07D5"/>
    <w:multiLevelType w:val="hybridMultilevel"/>
    <w:tmpl w:val="81C62812"/>
    <w:lvl w:ilvl="0" w:tplc="A62A34CA">
      <w:start w:val="1"/>
      <w:numFmt w:val="decimal"/>
      <w:lvlText w:val="%1."/>
      <w:lvlJc w:val="left"/>
      <w:pPr>
        <w:ind w:left="405" w:hanging="360"/>
      </w:pPr>
      <w:rPr>
        <w:rFonts w:hint="default"/>
      </w:rPr>
    </w:lvl>
    <w:lvl w:ilvl="1" w:tplc="0C0A0019" w:tentative="1">
      <w:start w:val="1"/>
      <w:numFmt w:val="lowerLetter"/>
      <w:lvlText w:val="%2."/>
      <w:lvlJc w:val="left"/>
      <w:pPr>
        <w:ind w:left="1125" w:hanging="360"/>
      </w:pPr>
    </w:lvl>
    <w:lvl w:ilvl="2" w:tplc="0C0A001B" w:tentative="1">
      <w:start w:val="1"/>
      <w:numFmt w:val="lowerRoman"/>
      <w:lvlText w:val="%3."/>
      <w:lvlJc w:val="right"/>
      <w:pPr>
        <w:ind w:left="1845" w:hanging="180"/>
      </w:pPr>
    </w:lvl>
    <w:lvl w:ilvl="3" w:tplc="0C0A000F" w:tentative="1">
      <w:start w:val="1"/>
      <w:numFmt w:val="decimal"/>
      <w:lvlText w:val="%4."/>
      <w:lvlJc w:val="left"/>
      <w:pPr>
        <w:ind w:left="2565" w:hanging="360"/>
      </w:pPr>
    </w:lvl>
    <w:lvl w:ilvl="4" w:tplc="0C0A0019" w:tentative="1">
      <w:start w:val="1"/>
      <w:numFmt w:val="lowerLetter"/>
      <w:lvlText w:val="%5."/>
      <w:lvlJc w:val="left"/>
      <w:pPr>
        <w:ind w:left="3285" w:hanging="360"/>
      </w:pPr>
    </w:lvl>
    <w:lvl w:ilvl="5" w:tplc="0C0A001B" w:tentative="1">
      <w:start w:val="1"/>
      <w:numFmt w:val="lowerRoman"/>
      <w:lvlText w:val="%6."/>
      <w:lvlJc w:val="right"/>
      <w:pPr>
        <w:ind w:left="4005" w:hanging="180"/>
      </w:pPr>
    </w:lvl>
    <w:lvl w:ilvl="6" w:tplc="0C0A000F" w:tentative="1">
      <w:start w:val="1"/>
      <w:numFmt w:val="decimal"/>
      <w:lvlText w:val="%7."/>
      <w:lvlJc w:val="left"/>
      <w:pPr>
        <w:ind w:left="4725" w:hanging="360"/>
      </w:pPr>
    </w:lvl>
    <w:lvl w:ilvl="7" w:tplc="0C0A0019" w:tentative="1">
      <w:start w:val="1"/>
      <w:numFmt w:val="lowerLetter"/>
      <w:lvlText w:val="%8."/>
      <w:lvlJc w:val="left"/>
      <w:pPr>
        <w:ind w:left="5445" w:hanging="360"/>
      </w:pPr>
    </w:lvl>
    <w:lvl w:ilvl="8" w:tplc="0C0A001B" w:tentative="1">
      <w:start w:val="1"/>
      <w:numFmt w:val="lowerRoman"/>
      <w:lvlText w:val="%9."/>
      <w:lvlJc w:val="right"/>
      <w:pPr>
        <w:ind w:left="6165" w:hanging="180"/>
      </w:pPr>
    </w:lvl>
  </w:abstractNum>
  <w:abstractNum w:abstractNumId="7" w15:restartNumberingAfterBreak="0">
    <w:nsid w:val="472D58B8"/>
    <w:multiLevelType w:val="multilevel"/>
    <w:tmpl w:val="863C4498"/>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4E0B3BBF"/>
    <w:multiLevelType w:val="hybridMultilevel"/>
    <w:tmpl w:val="200A91D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4ECF1819"/>
    <w:multiLevelType w:val="hybridMultilevel"/>
    <w:tmpl w:val="478E7D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5EE5543"/>
    <w:multiLevelType w:val="hybridMultilevel"/>
    <w:tmpl w:val="FD8A4A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7D83EC5"/>
    <w:multiLevelType w:val="hybridMultilevel"/>
    <w:tmpl w:val="0BEE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AD432A5"/>
    <w:multiLevelType w:val="hybridMultilevel"/>
    <w:tmpl w:val="C94AA29A"/>
    <w:lvl w:ilvl="0" w:tplc="E9A6445C">
      <w:start w:val="1"/>
      <w:numFmt w:val="decimal"/>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67492D63"/>
    <w:multiLevelType w:val="hybridMultilevel"/>
    <w:tmpl w:val="C32881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6AB73435"/>
    <w:multiLevelType w:val="hybridMultilevel"/>
    <w:tmpl w:val="22F0CA2C"/>
    <w:lvl w:ilvl="0" w:tplc="6D28153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72C77A3A"/>
    <w:multiLevelType w:val="hybridMultilevel"/>
    <w:tmpl w:val="D11CD2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5"/>
  </w:num>
  <w:num w:numId="2">
    <w:abstractNumId w:val="4"/>
  </w:num>
  <w:num w:numId="3">
    <w:abstractNumId w:val="12"/>
  </w:num>
  <w:num w:numId="4">
    <w:abstractNumId w:val="1"/>
  </w:num>
  <w:num w:numId="5">
    <w:abstractNumId w:val="10"/>
  </w:num>
  <w:num w:numId="6">
    <w:abstractNumId w:val="11"/>
  </w:num>
  <w:num w:numId="7">
    <w:abstractNumId w:val="0"/>
  </w:num>
  <w:num w:numId="8">
    <w:abstractNumId w:val="2"/>
  </w:num>
  <w:num w:numId="9">
    <w:abstractNumId w:val="7"/>
  </w:num>
  <w:num w:numId="10">
    <w:abstractNumId w:val="3"/>
  </w:num>
  <w:num w:numId="11">
    <w:abstractNumId w:val="13"/>
  </w:num>
  <w:num w:numId="12">
    <w:abstractNumId w:val="8"/>
  </w:num>
  <w:num w:numId="13">
    <w:abstractNumId w:val="5"/>
  </w:num>
  <w:num w:numId="14">
    <w:abstractNumId w:val="9"/>
  </w:num>
  <w:num w:numId="15">
    <w:abstractNumId w:val="6"/>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85B"/>
    <w:rsid w:val="00046F14"/>
    <w:rsid w:val="000C14DC"/>
    <w:rsid w:val="00114C82"/>
    <w:rsid w:val="0012608A"/>
    <w:rsid w:val="00144A47"/>
    <w:rsid w:val="00187A8B"/>
    <w:rsid w:val="001B61C9"/>
    <w:rsid w:val="0028724C"/>
    <w:rsid w:val="00296A50"/>
    <w:rsid w:val="002C4923"/>
    <w:rsid w:val="002E0882"/>
    <w:rsid w:val="002E272A"/>
    <w:rsid w:val="003068F5"/>
    <w:rsid w:val="00335690"/>
    <w:rsid w:val="003507F2"/>
    <w:rsid w:val="00362E5F"/>
    <w:rsid w:val="00403285"/>
    <w:rsid w:val="00464723"/>
    <w:rsid w:val="004C16C2"/>
    <w:rsid w:val="00573E66"/>
    <w:rsid w:val="005754D8"/>
    <w:rsid w:val="00584E8B"/>
    <w:rsid w:val="005E2497"/>
    <w:rsid w:val="006240D6"/>
    <w:rsid w:val="006271E4"/>
    <w:rsid w:val="00640758"/>
    <w:rsid w:val="00667F10"/>
    <w:rsid w:val="00703A41"/>
    <w:rsid w:val="00712A31"/>
    <w:rsid w:val="007559FA"/>
    <w:rsid w:val="00774ABA"/>
    <w:rsid w:val="00880790"/>
    <w:rsid w:val="0088159E"/>
    <w:rsid w:val="008A1C16"/>
    <w:rsid w:val="008A2E7E"/>
    <w:rsid w:val="008B06F8"/>
    <w:rsid w:val="009029F7"/>
    <w:rsid w:val="009061A5"/>
    <w:rsid w:val="0091621C"/>
    <w:rsid w:val="00920D37"/>
    <w:rsid w:val="00981856"/>
    <w:rsid w:val="009819FB"/>
    <w:rsid w:val="009B1EF2"/>
    <w:rsid w:val="009B3534"/>
    <w:rsid w:val="009B640C"/>
    <w:rsid w:val="009C254F"/>
    <w:rsid w:val="009D5E02"/>
    <w:rsid w:val="009D67CD"/>
    <w:rsid w:val="009D738B"/>
    <w:rsid w:val="00A10622"/>
    <w:rsid w:val="00A156A5"/>
    <w:rsid w:val="00A2042B"/>
    <w:rsid w:val="00A21A1F"/>
    <w:rsid w:val="00A45860"/>
    <w:rsid w:val="00A46D08"/>
    <w:rsid w:val="00A52FDD"/>
    <w:rsid w:val="00A62A14"/>
    <w:rsid w:val="00AD7048"/>
    <w:rsid w:val="00B0402A"/>
    <w:rsid w:val="00B2024E"/>
    <w:rsid w:val="00B80E97"/>
    <w:rsid w:val="00BE6C71"/>
    <w:rsid w:val="00BF107B"/>
    <w:rsid w:val="00C17B47"/>
    <w:rsid w:val="00C56288"/>
    <w:rsid w:val="00C6208A"/>
    <w:rsid w:val="00C67776"/>
    <w:rsid w:val="00C8585B"/>
    <w:rsid w:val="00CD2BC3"/>
    <w:rsid w:val="00D04C65"/>
    <w:rsid w:val="00D05242"/>
    <w:rsid w:val="00D36D1C"/>
    <w:rsid w:val="00D73DE9"/>
    <w:rsid w:val="00E83573"/>
    <w:rsid w:val="00E912D0"/>
    <w:rsid w:val="00EA1598"/>
    <w:rsid w:val="00EA7584"/>
    <w:rsid w:val="00EE58E9"/>
    <w:rsid w:val="00F13B9D"/>
    <w:rsid w:val="00F43A32"/>
    <w:rsid w:val="00FB7AB6"/>
    <w:rsid w:val="00FF3346"/>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CAD5808-AD51-4E5E-8082-4268AC87A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1"/>
    <w:qFormat/>
    <w:rsid w:val="00D04C65"/>
    <w:pPr>
      <w:keepNext/>
      <w:spacing w:before="240" w:after="120" w:line="360" w:lineRule="auto"/>
      <w:outlineLvl w:val="0"/>
    </w:pPr>
    <w:rPr>
      <w:rFonts w:ascii="Arial" w:eastAsia="Times New Roman" w:hAnsi="Arial" w:cs="Times New Roman"/>
      <w:b/>
      <w:bCs/>
      <w:kern w:val="32"/>
      <w:sz w:val="24"/>
      <w:szCs w:val="24"/>
      <w:lang w:val="x-none" w:eastAsia="en-US"/>
    </w:rPr>
  </w:style>
  <w:style w:type="paragraph" w:styleId="Ttulo2">
    <w:name w:val="heading 2"/>
    <w:basedOn w:val="Normal"/>
    <w:next w:val="Normal"/>
    <w:link w:val="Ttulo2Car"/>
    <w:uiPriority w:val="9"/>
    <w:unhideWhenUsed/>
    <w:qFormat/>
    <w:rsid w:val="00D04C65"/>
    <w:pPr>
      <w:keepNext/>
      <w:spacing w:before="240" w:after="120" w:line="360" w:lineRule="auto"/>
      <w:outlineLvl w:val="1"/>
    </w:pPr>
    <w:rPr>
      <w:rFonts w:ascii="Arial" w:eastAsia="Times New Roman" w:hAnsi="Arial" w:cs="Times New Roman"/>
      <w:b/>
      <w:sz w:val="24"/>
      <w:szCs w:val="26"/>
      <w:lang w:val="x-none" w:eastAsia="x-none"/>
    </w:rPr>
  </w:style>
  <w:style w:type="paragraph" w:styleId="Ttulo3">
    <w:name w:val="heading 3"/>
    <w:basedOn w:val="Normal"/>
    <w:next w:val="Normal"/>
    <w:link w:val="Ttulo3Car"/>
    <w:uiPriority w:val="9"/>
    <w:unhideWhenUsed/>
    <w:qFormat/>
    <w:rsid w:val="00D04C65"/>
    <w:pPr>
      <w:keepNext/>
      <w:spacing w:before="120" w:after="120" w:line="360" w:lineRule="auto"/>
      <w:jc w:val="both"/>
      <w:outlineLvl w:val="2"/>
    </w:pPr>
    <w:rPr>
      <w:rFonts w:ascii="Arial" w:eastAsia="Times New Roman" w:hAnsi="Arial" w:cs="Times New Roman"/>
      <w:i/>
      <w:sz w:val="24"/>
      <w:szCs w:val="24"/>
      <w:lang w:val="x-none" w:eastAsia="x-none"/>
    </w:rPr>
  </w:style>
  <w:style w:type="paragraph" w:styleId="Ttulo4">
    <w:name w:val="heading 4"/>
    <w:basedOn w:val="Normal"/>
    <w:next w:val="Normal"/>
    <w:link w:val="Ttulo4Car"/>
    <w:uiPriority w:val="9"/>
    <w:unhideWhenUsed/>
    <w:qFormat/>
    <w:rsid w:val="00D04C65"/>
    <w:pPr>
      <w:keepNext/>
      <w:keepLines/>
      <w:spacing w:before="40" w:after="0" w:line="259" w:lineRule="auto"/>
      <w:outlineLvl w:val="3"/>
    </w:pPr>
    <w:rPr>
      <w:rFonts w:ascii="Calibri Light" w:eastAsia="Times New Roman" w:hAnsi="Calibri Light" w:cs="Times New Roman"/>
      <w:i/>
      <w:iCs/>
      <w:color w:val="2E74B5"/>
      <w:lang w:val="en-US" w:eastAsia="en-US"/>
    </w:rPr>
  </w:style>
  <w:style w:type="paragraph" w:styleId="Ttulo5">
    <w:name w:val="heading 5"/>
    <w:basedOn w:val="Normal"/>
    <w:next w:val="Normal"/>
    <w:link w:val="Ttulo5Car"/>
    <w:uiPriority w:val="9"/>
    <w:unhideWhenUsed/>
    <w:qFormat/>
    <w:rsid w:val="00D04C65"/>
    <w:pPr>
      <w:keepNext/>
      <w:keepLines/>
      <w:spacing w:before="40" w:after="0" w:line="259" w:lineRule="auto"/>
      <w:outlineLvl w:val="4"/>
    </w:pPr>
    <w:rPr>
      <w:rFonts w:ascii="Calibri Light" w:eastAsia="Times New Roman" w:hAnsi="Calibri Light" w:cs="Times New Roman"/>
      <w:color w:val="2E74B5"/>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8585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8585B"/>
  </w:style>
  <w:style w:type="paragraph" w:styleId="Piedepgina">
    <w:name w:val="footer"/>
    <w:basedOn w:val="Normal"/>
    <w:link w:val="PiedepginaCar"/>
    <w:uiPriority w:val="99"/>
    <w:unhideWhenUsed/>
    <w:rsid w:val="00C858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8585B"/>
  </w:style>
  <w:style w:type="paragraph" w:styleId="Textodeglobo">
    <w:name w:val="Balloon Text"/>
    <w:basedOn w:val="Normal"/>
    <w:link w:val="TextodegloboCar"/>
    <w:uiPriority w:val="99"/>
    <w:semiHidden/>
    <w:unhideWhenUsed/>
    <w:rsid w:val="00C858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8585B"/>
    <w:rPr>
      <w:rFonts w:ascii="Tahoma" w:hAnsi="Tahoma" w:cs="Tahoma"/>
      <w:sz w:val="16"/>
      <w:szCs w:val="16"/>
    </w:rPr>
  </w:style>
  <w:style w:type="paragraph" w:styleId="Prrafodelista">
    <w:name w:val="List Paragraph"/>
    <w:basedOn w:val="Normal"/>
    <w:link w:val="PrrafodelistaCar"/>
    <w:uiPriority w:val="34"/>
    <w:qFormat/>
    <w:rsid w:val="00A21A1F"/>
    <w:pPr>
      <w:ind w:left="720"/>
      <w:contextualSpacing/>
    </w:pPr>
  </w:style>
  <w:style w:type="character" w:styleId="Hipervnculo">
    <w:name w:val="Hyperlink"/>
    <w:basedOn w:val="Fuentedeprrafopredeter"/>
    <w:uiPriority w:val="99"/>
    <w:unhideWhenUsed/>
    <w:rsid w:val="00D36D1C"/>
    <w:rPr>
      <w:color w:val="0000FF" w:themeColor="hyperlink"/>
      <w:u w:val="single"/>
    </w:rPr>
  </w:style>
  <w:style w:type="paragraph" w:customStyle="1" w:styleId="Default">
    <w:name w:val="Default"/>
    <w:rsid w:val="00A10622"/>
    <w:pPr>
      <w:autoSpaceDE w:val="0"/>
      <w:autoSpaceDN w:val="0"/>
      <w:adjustRightInd w:val="0"/>
      <w:spacing w:after="0" w:line="240" w:lineRule="auto"/>
    </w:pPr>
    <w:rPr>
      <w:rFonts w:ascii="Arial" w:hAnsi="Arial" w:cs="Arial"/>
      <w:color w:val="000000"/>
      <w:sz w:val="24"/>
      <w:szCs w:val="24"/>
    </w:rPr>
  </w:style>
  <w:style w:type="paragraph" w:styleId="HTMLconformatoprevio">
    <w:name w:val="HTML Preformatted"/>
    <w:basedOn w:val="Normal"/>
    <w:link w:val="HTMLconformatoprevioCar"/>
    <w:uiPriority w:val="99"/>
    <w:unhideWhenUsed/>
    <w:rsid w:val="009818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rsid w:val="00981856"/>
    <w:rPr>
      <w:rFonts w:ascii="Courier New" w:eastAsia="Times New Roman" w:hAnsi="Courier New" w:cs="Courier New"/>
      <w:sz w:val="20"/>
      <w:szCs w:val="20"/>
      <w:lang w:eastAsia="es-ES"/>
    </w:rPr>
  </w:style>
  <w:style w:type="character" w:customStyle="1" w:styleId="hps">
    <w:name w:val="hps"/>
    <w:basedOn w:val="Fuentedeprrafopredeter"/>
    <w:rsid w:val="00C67776"/>
  </w:style>
  <w:style w:type="character" w:customStyle="1" w:styleId="tlid-translation">
    <w:name w:val="tlid-translation"/>
    <w:basedOn w:val="Fuentedeprrafopredeter"/>
    <w:rsid w:val="00B0402A"/>
  </w:style>
  <w:style w:type="character" w:customStyle="1" w:styleId="Ttulo1Car">
    <w:name w:val="Título 1 Car"/>
    <w:basedOn w:val="Fuentedeprrafopredeter"/>
    <w:link w:val="Ttulo11"/>
    <w:rsid w:val="00D04C65"/>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D04C65"/>
    <w:rPr>
      <w:rFonts w:ascii="Arial" w:eastAsia="Times New Roman" w:hAnsi="Arial" w:cs="Times New Roman"/>
      <w:b/>
      <w:sz w:val="24"/>
      <w:szCs w:val="26"/>
      <w:lang w:val="x-none" w:eastAsia="x-none"/>
    </w:rPr>
  </w:style>
  <w:style w:type="character" w:customStyle="1" w:styleId="Ttulo3Car">
    <w:name w:val="Título 3 Car"/>
    <w:basedOn w:val="Fuentedeprrafopredeter"/>
    <w:link w:val="Ttulo3"/>
    <w:uiPriority w:val="9"/>
    <w:rsid w:val="00D04C65"/>
    <w:rPr>
      <w:rFonts w:ascii="Arial" w:eastAsia="Times New Roman" w:hAnsi="Arial" w:cs="Times New Roman"/>
      <w:i/>
      <w:sz w:val="24"/>
      <w:szCs w:val="24"/>
      <w:lang w:val="x-none" w:eastAsia="x-none"/>
    </w:rPr>
  </w:style>
  <w:style w:type="character" w:customStyle="1" w:styleId="Ttulo4Car">
    <w:name w:val="Título 4 Car"/>
    <w:basedOn w:val="Fuentedeprrafopredeter"/>
    <w:link w:val="Ttulo4"/>
    <w:uiPriority w:val="9"/>
    <w:rsid w:val="00D04C65"/>
    <w:rPr>
      <w:rFonts w:ascii="Calibri Light" w:eastAsia="Times New Roman" w:hAnsi="Calibri Light" w:cs="Times New Roman"/>
      <w:i/>
      <w:iCs/>
      <w:color w:val="2E74B5"/>
      <w:lang w:val="en-US" w:eastAsia="en-US"/>
    </w:rPr>
  </w:style>
  <w:style w:type="character" w:customStyle="1" w:styleId="Ttulo5Car">
    <w:name w:val="Título 5 Car"/>
    <w:basedOn w:val="Fuentedeprrafopredeter"/>
    <w:link w:val="Ttulo5"/>
    <w:uiPriority w:val="9"/>
    <w:rsid w:val="00D04C65"/>
    <w:rPr>
      <w:rFonts w:ascii="Calibri Light" w:eastAsia="Times New Roman" w:hAnsi="Calibri Light" w:cs="Times New Roman"/>
      <w:color w:val="2E74B5"/>
      <w:lang w:val="en-US" w:eastAsia="en-US"/>
    </w:rPr>
  </w:style>
  <w:style w:type="paragraph" w:styleId="Sinespaciado">
    <w:name w:val="No Spacing"/>
    <w:link w:val="SinespaciadoCar"/>
    <w:qFormat/>
    <w:rsid w:val="00D04C65"/>
    <w:pPr>
      <w:spacing w:after="0" w:line="240" w:lineRule="auto"/>
    </w:pPr>
    <w:rPr>
      <w:rFonts w:ascii="Calibri" w:eastAsia="Times New Roman" w:hAnsi="Calibri" w:cs="Times New Roman"/>
    </w:rPr>
  </w:style>
  <w:style w:type="character" w:customStyle="1" w:styleId="SinespaciadoCar">
    <w:name w:val="Sin espaciado Car"/>
    <w:link w:val="Sinespaciado"/>
    <w:rsid w:val="00D04C65"/>
    <w:rPr>
      <w:rFonts w:ascii="Calibri" w:eastAsia="Times New Roman" w:hAnsi="Calibri" w:cs="Times New Roman"/>
    </w:rPr>
  </w:style>
  <w:style w:type="character" w:styleId="Textoennegrita">
    <w:name w:val="Strong"/>
    <w:uiPriority w:val="22"/>
    <w:qFormat/>
    <w:rsid w:val="00D04C65"/>
    <w:rPr>
      <w:b/>
      <w:bCs/>
    </w:rPr>
  </w:style>
  <w:style w:type="character" w:customStyle="1" w:styleId="apple-converted-space">
    <w:name w:val="apple-converted-space"/>
    <w:rsid w:val="00D04C65"/>
  </w:style>
  <w:style w:type="paragraph" w:customStyle="1" w:styleId="Ttulo11">
    <w:name w:val="Título 11"/>
    <w:basedOn w:val="Normal"/>
    <w:next w:val="Normal"/>
    <w:link w:val="Ttulo1Car"/>
    <w:qFormat/>
    <w:rsid w:val="00D04C65"/>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customStyle="1" w:styleId="Ttulo21">
    <w:name w:val="Título 21"/>
    <w:basedOn w:val="Normal"/>
    <w:next w:val="Normal"/>
    <w:uiPriority w:val="9"/>
    <w:unhideWhenUsed/>
    <w:qFormat/>
    <w:rsid w:val="00D04C65"/>
    <w:pPr>
      <w:keepNext/>
      <w:keepLines/>
      <w:spacing w:before="40" w:after="0" w:line="259" w:lineRule="auto"/>
      <w:outlineLvl w:val="1"/>
    </w:pPr>
    <w:rPr>
      <w:rFonts w:ascii="Calibri Light" w:eastAsia="Times New Roman" w:hAnsi="Calibri Light" w:cs="Times New Roman"/>
      <w:color w:val="2E74B5"/>
      <w:sz w:val="26"/>
      <w:szCs w:val="26"/>
      <w:lang w:eastAsia="en-US"/>
    </w:rPr>
  </w:style>
  <w:style w:type="paragraph" w:customStyle="1" w:styleId="Ttulo31">
    <w:name w:val="Título 31"/>
    <w:basedOn w:val="Normal"/>
    <w:next w:val="Normal"/>
    <w:uiPriority w:val="9"/>
    <w:semiHidden/>
    <w:unhideWhenUsed/>
    <w:qFormat/>
    <w:rsid w:val="00D04C65"/>
    <w:pPr>
      <w:keepNext/>
      <w:keepLines/>
      <w:spacing w:before="40" w:after="0" w:line="259" w:lineRule="auto"/>
      <w:outlineLvl w:val="2"/>
    </w:pPr>
    <w:rPr>
      <w:rFonts w:ascii="Calibri Light" w:eastAsia="Times New Roman" w:hAnsi="Calibri Light" w:cs="Times New Roman"/>
      <w:color w:val="1F4D78"/>
      <w:sz w:val="24"/>
      <w:szCs w:val="24"/>
      <w:lang w:eastAsia="en-US"/>
    </w:rPr>
  </w:style>
  <w:style w:type="numbering" w:customStyle="1" w:styleId="Sinlista1">
    <w:name w:val="Sin lista1"/>
    <w:next w:val="Sinlista"/>
    <w:uiPriority w:val="99"/>
    <w:semiHidden/>
    <w:unhideWhenUsed/>
    <w:rsid w:val="00D04C65"/>
  </w:style>
  <w:style w:type="paragraph" w:customStyle="1" w:styleId="spip">
    <w:name w:val="spip"/>
    <w:basedOn w:val="Normal"/>
    <w:rsid w:val="00D04C65"/>
    <w:pPr>
      <w:spacing w:before="100" w:beforeAutospacing="1" w:after="100" w:afterAutospacing="1" w:line="240" w:lineRule="auto"/>
    </w:pPr>
    <w:rPr>
      <w:rFonts w:ascii="Times New Roman" w:eastAsia="Times New Roman" w:hAnsi="Times New Roman" w:cs="Times New Roman"/>
      <w:sz w:val="24"/>
      <w:szCs w:val="24"/>
      <w:lang w:bidi="he-IL"/>
    </w:rPr>
  </w:style>
  <w:style w:type="paragraph" w:styleId="TDC2">
    <w:name w:val="toc 2"/>
    <w:basedOn w:val="Normal"/>
    <w:next w:val="Normal"/>
    <w:autoRedefine/>
    <w:uiPriority w:val="39"/>
    <w:unhideWhenUsed/>
    <w:rsid w:val="00D04C65"/>
    <w:pPr>
      <w:spacing w:after="100" w:line="240" w:lineRule="auto"/>
      <w:ind w:left="240"/>
    </w:pPr>
    <w:rPr>
      <w:rFonts w:ascii="Arial" w:eastAsia="Times New Roman" w:hAnsi="Arial" w:cs="Times New Roman"/>
      <w:sz w:val="24"/>
      <w:szCs w:val="24"/>
    </w:rPr>
  </w:style>
  <w:style w:type="paragraph" w:styleId="TDC3">
    <w:name w:val="toc 3"/>
    <w:basedOn w:val="Normal"/>
    <w:next w:val="Normal"/>
    <w:autoRedefine/>
    <w:uiPriority w:val="39"/>
    <w:unhideWhenUsed/>
    <w:rsid w:val="00D04C65"/>
    <w:pPr>
      <w:spacing w:after="100" w:line="240" w:lineRule="auto"/>
      <w:ind w:left="480"/>
    </w:pPr>
    <w:rPr>
      <w:rFonts w:ascii="Arial" w:eastAsia="Times New Roman" w:hAnsi="Arial" w:cs="Times New Roman"/>
      <w:i/>
      <w:sz w:val="24"/>
      <w:szCs w:val="24"/>
    </w:rPr>
  </w:style>
  <w:style w:type="paragraph" w:styleId="TDC1">
    <w:name w:val="toc 1"/>
    <w:basedOn w:val="Normal"/>
    <w:next w:val="Normal"/>
    <w:autoRedefine/>
    <w:uiPriority w:val="39"/>
    <w:unhideWhenUsed/>
    <w:rsid w:val="00D04C65"/>
    <w:pPr>
      <w:tabs>
        <w:tab w:val="right" w:leader="dot" w:pos="8829"/>
      </w:tabs>
      <w:spacing w:after="100" w:line="360" w:lineRule="auto"/>
    </w:pPr>
    <w:rPr>
      <w:rFonts w:ascii="Arial" w:eastAsia="Times New Roman" w:hAnsi="Arial" w:cs="Times New Roman"/>
      <w:sz w:val="24"/>
      <w:szCs w:val="24"/>
    </w:rPr>
  </w:style>
  <w:style w:type="character" w:customStyle="1" w:styleId="Hipervnculo1">
    <w:name w:val="Hipervínculo1"/>
    <w:uiPriority w:val="99"/>
    <w:unhideWhenUsed/>
    <w:rsid w:val="00D04C65"/>
    <w:rPr>
      <w:color w:val="0563C1"/>
      <w:u w:val="single"/>
    </w:rPr>
  </w:style>
  <w:style w:type="character" w:customStyle="1" w:styleId="Ttulo1Car1">
    <w:name w:val="Título 1 Car1"/>
    <w:link w:val="Ttulo1"/>
    <w:rsid w:val="00D04C65"/>
    <w:rPr>
      <w:rFonts w:ascii="Arial" w:eastAsia="Times New Roman" w:hAnsi="Arial" w:cs="Times New Roman"/>
      <w:b/>
      <w:bCs/>
      <w:kern w:val="32"/>
      <w:sz w:val="24"/>
      <w:szCs w:val="24"/>
      <w:lang w:val="x-none" w:eastAsia="en-US"/>
    </w:rPr>
  </w:style>
  <w:style w:type="paragraph" w:styleId="TtulodeTDC">
    <w:name w:val="TOC Heading"/>
    <w:aliases w:val="Título TDC"/>
    <w:basedOn w:val="Ttulo1"/>
    <w:next w:val="Normal"/>
    <w:uiPriority w:val="39"/>
    <w:unhideWhenUsed/>
    <w:qFormat/>
    <w:rsid w:val="00D04C65"/>
    <w:pPr>
      <w:keepLines/>
      <w:spacing w:after="0"/>
      <w:outlineLvl w:val="9"/>
    </w:pPr>
    <w:rPr>
      <w:b w:val="0"/>
      <w:bCs w:val="0"/>
      <w:color w:val="2E74B5"/>
      <w:kern w:val="0"/>
      <w:lang w:eastAsia="es-ES"/>
    </w:rPr>
  </w:style>
  <w:style w:type="table" w:customStyle="1" w:styleId="Tablaconcuadrcula1">
    <w:name w:val="Tabla con cuadrícula1"/>
    <w:basedOn w:val="Tablanormal"/>
    <w:next w:val="Tablaconcuadrcula"/>
    <w:uiPriority w:val="59"/>
    <w:rsid w:val="00D04C65"/>
    <w:pPr>
      <w:spacing w:after="0" w:line="240" w:lineRule="auto"/>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tulodellibro">
    <w:name w:val="Book Title"/>
    <w:uiPriority w:val="33"/>
    <w:qFormat/>
    <w:rsid w:val="00D04C65"/>
    <w:rPr>
      <w:b/>
      <w:bCs/>
      <w:i/>
      <w:iCs/>
      <w:spacing w:val="5"/>
    </w:rPr>
  </w:style>
  <w:style w:type="paragraph" w:customStyle="1" w:styleId="NormalWeb1">
    <w:name w:val="Normal (Web)1"/>
    <w:basedOn w:val="Normal"/>
    <w:next w:val="NormalWeb"/>
    <w:uiPriority w:val="99"/>
    <w:semiHidden/>
    <w:unhideWhenUsed/>
    <w:rsid w:val="00D04C65"/>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aconcuadrcula11">
    <w:name w:val="Tabla con cuadrícula11"/>
    <w:basedOn w:val="Tablanormal"/>
    <w:next w:val="Tablaconcuadrcula"/>
    <w:uiPriority w:val="39"/>
    <w:rsid w:val="00D04C65"/>
    <w:pPr>
      <w:spacing w:after="0" w:line="240" w:lineRule="auto"/>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D04C65"/>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D04C65"/>
    <w:pPr>
      <w:spacing w:after="160" w:line="259" w:lineRule="auto"/>
    </w:pPr>
    <w:rPr>
      <w:rFonts w:ascii="Times New Roman" w:eastAsia="Calibri" w:hAnsi="Times New Roman" w:cs="Times New Roman"/>
      <w:sz w:val="24"/>
      <w:szCs w:val="24"/>
      <w:lang w:eastAsia="en-US"/>
    </w:rPr>
  </w:style>
  <w:style w:type="character" w:customStyle="1" w:styleId="Ttulo2Car1">
    <w:name w:val="Título 2 Car1"/>
    <w:uiPriority w:val="9"/>
    <w:semiHidden/>
    <w:rsid w:val="00D04C65"/>
    <w:rPr>
      <w:rFonts w:ascii="Calibri Light" w:eastAsia="Times New Roman" w:hAnsi="Calibri Light" w:cs="Times New Roman"/>
      <w:b/>
      <w:bCs/>
      <w:i/>
      <w:iCs/>
      <w:sz w:val="28"/>
      <w:szCs w:val="28"/>
      <w:lang w:eastAsia="en-US"/>
    </w:rPr>
  </w:style>
  <w:style w:type="character" w:customStyle="1" w:styleId="Ttulo3Car1">
    <w:name w:val="Título 3 Car1"/>
    <w:uiPriority w:val="9"/>
    <w:semiHidden/>
    <w:rsid w:val="00D04C65"/>
    <w:rPr>
      <w:rFonts w:ascii="Calibri Light" w:eastAsia="Times New Roman" w:hAnsi="Calibri Light" w:cs="Times New Roman"/>
      <w:b/>
      <w:bCs/>
      <w:sz w:val="26"/>
      <w:szCs w:val="26"/>
      <w:lang w:eastAsia="en-US"/>
    </w:rPr>
  </w:style>
  <w:style w:type="table" w:styleId="Tabladecuadrcula6concolores-nfasis6">
    <w:name w:val="Grid Table 6 Colorful Accent 6"/>
    <w:basedOn w:val="Tablanormal"/>
    <w:uiPriority w:val="51"/>
    <w:rsid w:val="00D04C65"/>
    <w:pPr>
      <w:spacing w:after="0" w:line="240" w:lineRule="auto"/>
    </w:pPr>
    <w:rPr>
      <w:rFonts w:ascii="Calibri" w:eastAsia="Calibri" w:hAnsi="Calibri" w:cs="Times New Roman"/>
      <w:color w:val="538135"/>
      <w:sz w:val="20"/>
      <w:szCs w:val="20"/>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bottom w:val="single" w:sz="12" w:space="0" w:color="A8D08D"/>
        </w:tcBorders>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Tabladecuadrcula1clara-nfasis6">
    <w:name w:val="Grid Table 1 Light Accent 6"/>
    <w:basedOn w:val="Tablanormal"/>
    <w:uiPriority w:val="46"/>
    <w:rsid w:val="00D04C65"/>
    <w:pPr>
      <w:spacing w:after="0" w:line="240" w:lineRule="auto"/>
    </w:pPr>
    <w:rPr>
      <w:rFonts w:ascii="Calibri" w:eastAsia="Calibri" w:hAnsi="Calibri" w:cs="Times New Roman"/>
      <w:sz w:val="20"/>
      <w:szCs w:val="20"/>
    </w:rPr>
    <w:tblPr>
      <w:tblStyleRowBandSize w:val="1"/>
      <w:tblStyleColBandSize w:val="1"/>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Pr>
    <w:tblStylePr w:type="firstRow">
      <w:rPr>
        <w:b/>
        <w:bCs/>
      </w:rPr>
      <w:tblPr/>
      <w:tcPr>
        <w:tcBorders>
          <w:bottom w:val="single" w:sz="12" w:space="0" w:color="A8D08D"/>
        </w:tcBorders>
      </w:tcPr>
    </w:tblStylePr>
    <w:tblStylePr w:type="lastRow">
      <w:rPr>
        <w:b/>
        <w:bCs/>
      </w:rPr>
      <w:tblPr/>
      <w:tcPr>
        <w:tcBorders>
          <w:top w:val="double" w:sz="2" w:space="0" w:color="A8D08D"/>
        </w:tcBorders>
      </w:tcPr>
    </w:tblStylePr>
    <w:tblStylePr w:type="firstCol">
      <w:rPr>
        <w:b/>
        <w:bCs/>
      </w:rPr>
    </w:tblStylePr>
    <w:tblStylePr w:type="lastCol">
      <w:rPr>
        <w:b/>
        <w:bCs/>
      </w:rPr>
    </w:tblStylePr>
  </w:style>
  <w:style w:type="paragraph" w:styleId="Textoindependiente">
    <w:name w:val="Body Text"/>
    <w:basedOn w:val="Normal"/>
    <w:link w:val="TextoindependienteCar"/>
    <w:rsid w:val="00D04C65"/>
    <w:pPr>
      <w:spacing w:after="120" w:line="240" w:lineRule="auto"/>
    </w:pPr>
    <w:rPr>
      <w:rFonts w:ascii="Times New Roman" w:eastAsia="Times New Roman" w:hAnsi="Times New Roman" w:cs="Times New Roman"/>
      <w:sz w:val="24"/>
      <w:szCs w:val="24"/>
      <w:lang w:val="en-US" w:eastAsia="en-US"/>
    </w:rPr>
  </w:style>
  <w:style w:type="character" w:customStyle="1" w:styleId="TextoindependienteCar">
    <w:name w:val="Texto independiente Car"/>
    <w:basedOn w:val="Fuentedeprrafopredeter"/>
    <w:link w:val="Textoindependiente"/>
    <w:rsid w:val="00D04C65"/>
    <w:rPr>
      <w:rFonts w:ascii="Times New Roman" w:eastAsia="Times New Roman" w:hAnsi="Times New Roman" w:cs="Times New Roman"/>
      <w:sz w:val="24"/>
      <w:szCs w:val="24"/>
      <w:lang w:val="en-US" w:eastAsia="en-US"/>
    </w:rPr>
  </w:style>
  <w:style w:type="paragraph" w:customStyle="1" w:styleId="TEX-IND">
    <w:name w:val="TEX-IND"/>
    <w:link w:val="TEX-INDChar"/>
    <w:rsid w:val="00D04C65"/>
    <w:pPr>
      <w:spacing w:before="120" w:after="120" w:line="360" w:lineRule="auto"/>
      <w:jc w:val="both"/>
    </w:pPr>
    <w:rPr>
      <w:rFonts w:ascii="Arial" w:eastAsia="Times New Roman" w:hAnsi="Arial" w:cs="Times New Roman"/>
      <w:noProof/>
      <w:sz w:val="24"/>
      <w:szCs w:val="24"/>
      <w:lang w:eastAsia="en-US"/>
    </w:rPr>
  </w:style>
  <w:style w:type="character" w:customStyle="1" w:styleId="TEX-INDChar">
    <w:name w:val="TEX-IND Char"/>
    <w:link w:val="TEX-IND"/>
    <w:rsid w:val="00D04C65"/>
    <w:rPr>
      <w:rFonts w:ascii="Arial" w:eastAsia="Times New Roman" w:hAnsi="Arial" w:cs="Times New Roman"/>
      <w:noProof/>
      <w:sz w:val="24"/>
      <w:szCs w:val="24"/>
      <w:lang w:eastAsia="en-US"/>
    </w:rPr>
  </w:style>
  <w:style w:type="paragraph" w:styleId="Textonotapie">
    <w:name w:val="footnote text"/>
    <w:basedOn w:val="Normal"/>
    <w:link w:val="TextonotapieCar"/>
    <w:uiPriority w:val="99"/>
    <w:unhideWhenUsed/>
    <w:rsid w:val="00D04C65"/>
    <w:pPr>
      <w:spacing w:after="0" w:line="240" w:lineRule="auto"/>
    </w:pPr>
    <w:rPr>
      <w:rFonts w:ascii="Times New Roman" w:eastAsia="Times New Roman" w:hAnsi="Times New Roman" w:cs="Times New Roman"/>
      <w:sz w:val="20"/>
      <w:szCs w:val="20"/>
      <w:lang w:val="en-US" w:eastAsia="en-US"/>
    </w:rPr>
  </w:style>
  <w:style w:type="character" w:customStyle="1" w:styleId="TextonotapieCar">
    <w:name w:val="Texto nota pie Car"/>
    <w:basedOn w:val="Fuentedeprrafopredeter"/>
    <w:link w:val="Textonotapie"/>
    <w:uiPriority w:val="99"/>
    <w:rsid w:val="00D04C65"/>
    <w:rPr>
      <w:rFonts w:ascii="Times New Roman" w:eastAsia="Times New Roman" w:hAnsi="Times New Roman" w:cs="Times New Roman"/>
      <w:sz w:val="20"/>
      <w:szCs w:val="20"/>
      <w:lang w:val="en-US" w:eastAsia="en-US"/>
    </w:rPr>
  </w:style>
  <w:style w:type="paragraph" w:customStyle="1" w:styleId="Prrafodelista1">
    <w:name w:val="Párrafo de lista1"/>
    <w:basedOn w:val="Normal"/>
    <w:uiPriority w:val="34"/>
    <w:qFormat/>
    <w:rsid w:val="00D04C65"/>
    <w:pPr>
      <w:spacing w:after="0" w:line="240" w:lineRule="auto"/>
      <w:ind w:left="720"/>
    </w:pPr>
    <w:rPr>
      <w:rFonts w:ascii="Times New Roman" w:eastAsia="Times New Roman" w:hAnsi="Times New Roman" w:cs="Times New Roman"/>
      <w:sz w:val="24"/>
      <w:szCs w:val="24"/>
    </w:rPr>
  </w:style>
  <w:style w:type="character" w:styleId="Refdecomentario">
    <w:name w:val="annotation reference"/>
    <w:uiPriority w:val="99"/>
    <w:semiHidden/>
    <w:unhideWhenUsed/>
    <w:rsid w:val="00D04C65"/>
    <w:rPr>
      <w:sz w:val="16"/>
      <w:szCs w:val="16"/>
    </w:rPr>
  </w:style>
  <w:style w:type="paragraph" w:styleId="Textocomentario">
    <w:name w:val="annotation text"/>
    <w:basedOn w:val="Normal"/>
    <w:link w:val="TextocomentarioCar"/>
    <w:uiPriority w:val="99"/>
    <w:semiHidden/>
    <w:unhideWhenUsed/>
    <w:rsid w:val="00D04C65"/>
    <w:pPr>
      <w:spacing w:after="160" w:line="240" w:lineRule="auto"/>
    </w:pPr>
    <w:rPr>
      <w:rFonts w:ascii="Calibri" w:eastAsia="Calibri" w:hAnsi="Calibri" w:cs="Times New Roman"/>
      <w:sz w:val="20"/>
      <w:szCs w:val="20"/>
      <w:lang w:val="en-US" w:eastAsia="en-US"/>
    </w:rPr>
  </w:style>
  <w:style w:type="character" w:customStyle="1" w:styleId="TextocomentarioCar">
    <w:name w:val="Texto comentario Car"/>
    <w:basedOn w:val="Fuentedeprrafopredeter"/>
    <w:link w:val="Textocomentario"/>
    <w:uiPriority w:val="99"/>
    <w:semiHidden/>
    <w:rsid w:val="00D04C65"/>
    <w:rPr>
      <w:rFonts w:ascii="Calibri" w:eastAsia="Calibri" w:hAnsi="Calibri" w:cs="Times New Roman"/>
      <w:sz w:val="20"/>
      <w:szCs w:val="20"/>
      <w:lang w:val="en-US" w:eastAsia="en-US"/>
    </w:rPr>
  </w:style>
  <w:style w:type="paragraph" w:styleId="Asuntodelcomentario">
    <w:name w:val="annotation subject"/>
    <w:basedOn w:val="Textocomentario"/>
    <w:next w:val="Textocomentario"/>
    <w:link w:val="AsuntodelcomentarioCar"/>
    <w:uiPriority w:val="99"/>
    <w:semiHidden/>
    <w:unhideWhenUsed/>
    <w:rsid w:val="00D04C65"/>
    <w:rPr>
      <w:b/>
      <w:bCs/>
    </w:rPr>
  </w:style>
  <w:style w:type="character" w:customStyle="1" w:styleId="AsuntodelcomentarioCar">
    <w:name w:val="Asunto del comentario Car"/>
    <w:basedOn w:val="TextocomentarioCar"/>
    <w:link w:val="Asuntodelcomentario"/>
    <w:uiPriority w:val="99"/>
    <w:semiHidden/>
    <w:rsid w:val="00D04C65"/>
    <w:rPr>
      <w:rFonts w:ascii="Calibri" w:eastAsia="Calibri" w:hAnsi="Calibri" w:cs="Times New Roman"/>
      <w:b/>
      <w:bCs/>
      <w:sz w:val="20"/>
      <w:szCs w:val="20"/>
      <w:lang w:val="en-US" w:eastAsia="en-US"/>
    </w:rPr>
  </w:style>
  <w:style w:type="character" w:styleId="nfasis">
    <w:name w:val="Emphasis"/>
    <w:uiPriority w:val="20"/>
    <w:qFormat/>
    <w:rsid w:val="00D04C65"/>
    <w:rPr>
      <w:i/>
      <w:iCs/>
    </w:rPr>
  </w:style>
  <w:style w:type="paragraph" w:styleId="Descripcin">
    <w:name w:val="caption"/>
    <w:basedOn w:val="Normal"/>
    <w:next w:val="Normal"/>
    <w:uiPriority w:val="35"/>
    <w:unhideWhenUsed/>
    <w:qFormat/>
    <w:rsid w:val="00D04C65"/>
    <w:pPr>
      <w:spacing w:after="160" w:line="259" w:lineRule="auto"/>
      <w:jc w:val="both"/>
    </w:pPr>
    <w:rPr>
      <w:rFonts w:ascii="Arial" w:eastAsia="Calibri" w:hAnsi="Arial" w:cs="Arial"/>
      <w:bCs/>
      <w:lang w:eastAsia="en-US"/>
    </w:rPr>
  </w:style>
  <w:style w:type="character" w:styleId="Hipervnculovisitado">
    <w:name w:val="FollowedHyperlink"/>
    <w:uiPriority w:val="99"/>
    <w:semiHidden/>
    <w:unhideWhenUsed/>
    <w:rsid w:val="00D04C65"/>
    <w:rPr>
      <w:color w:val="954F72"/>
      <w:u w:val="single"/>
    </w:rPr>
  </w:style>
  <w:style w:type="paragraph" w:styleId="Tabladeilustraciones">
    <w:name w:val="table of figures"/>
    <w:basedOn w:val="Normal"/>
    <w:next w:val="Normal"/>
    <w:uiPriority w:val="99"/>
    <w:unhideWhenUsed/>
    <w:rsid w:val="00D04C65"/>
    <w:pPr>
      <w:spacing w:after="160" w:line="259" w:lineRule="auto"/>
    </w:pPr>
    <w:rPr>
      <w:rFonts w:ascii="Arial" w:eastAsia="Calibri" w:hAnsi="Arial" w:cs="Times New Roman"/>
      <w:sz w:val="24"/>
      <w:lang w:eastAsia="en-US"/>
    </w:rPr>
  </w:style>
  <w:style w:type="character" w:customStyle="1" w:styleId="PrrafodelistaCar">
    <w:name w:val="Párrafo de lista Car"/>
    <w:link w:val="Prrafodelista"/>
    <w:uiPriority w:val="34"/>
    <w:rsid w:val="00D04C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3822479">
      <w:bodyDiv w:val="1"/>
      <w:marLeft w:val="0"/>
      <w:marRight w:val="0"/>
      <w:marTop w:val="0"/>
      <w:marBottom w:val="0"/>
      <w:divBdr>
        <w:top w:val="none" w:sz="0" w:space="0" w:color="auto"/>
        <w:left w:val="none" w:sz="0" w:space="0" w:color="auto"/>
        <w:bottom w:val="none" w:sz="0" w:space="0" w:color="auto"/>
        <w:right w:val="none" w:sz="0" w:space="0" w:color="auto"/>
      </w:divBdr>
    </w:div>
    <w:div w:id="501504058">
      <w:bodyDiv w:val="1"/>
      <w:marLeft w:val="0"/>
      <w:marRight w:val="0"/>
      <w:marTop w:val="0"/>
      <w:marBottom w:val="0"/>
      <w:divBdr>
        <w:top w:val="none" w:sz="0" w:space="0" w:color="auto"/>
        <w:left w:val="none" w:sz="0" w:space="0" w:color="auto"/>
        <w:bottom w:val="none" w:sz="0" w:space="0" w:color="auto"/>
        <w:right w:val="none" w:sz="0" w:space="0" w:color="auto"/>
      </w:divBdr>
      <w:divsChild>
        <w:div w:id="1524662011">
          <w:marLeft w:val="0"/>
          <w:marRight w:val="0"/>
          <w:marTop w:val="0"/>
          <w:marBottom w:val="0"/>
          <w:divBdr>
            <w:top w:val="none" w:sz="0" w:space="0" w:color="auto"/>
            <w:left w:val="none" w:sz="0" w:space="0" w:color="auto"/>
            <w:bottom w:val="none" w:sz="0" w:space="0" w:color="auto"/>
            <w:right w:val="none" w:sz="0" w:space="0" w:color="auto"/>
          </w:divBdr>
          <w:divsChild>
            <w:div w:id="1541628207">
              <w:marLeft w:val="0"/>
              <w:marRight w:val="0"/>
              <w:marTop w:val="0"/>
              <w:marBottom w:val="0"/>
              <w:divBdr>
                <w:top w:val="none" w:sz="0" w:space="0" w:color="auto"/>
                <w:left w:val="none" w:sz="0" w:space="0" w:color="auto"/>
                <w:bottom w:val="none" w:sz="0" w:space="0" w:color="auto"/>
                <w:right w:val="none" w:sz="0" w:space="0" w:color="auto"/>
              </w:divBdr>
              <w:divsChild>
                <w:div w:id="1140537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1892335">
      <w:bodyDiv w:val="1"/>
      <w:marLeft w:val="0"/>
      <w:marRight w:val="0"/>
      <w:marTop w:val="0"/>
      <w:marBottom w:val="0"/>
      <w:divBdr>
        <w:top w:val="none" w:sz="0" w:space="0" w:color="auto"/>
        <w:left w:val="none" w:sz="0" w:space="0" w:color="auto"/>
        <w:bottom w:val="none" w:sz="0" w:space="0" w:color="auto"/>
        <w:right w:val="none" w:sz="0" w:space="0" w:color="auto"/>
      </w:divBdr>
    </w:div>
    <w:div w:id="885676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morap@uclv.cu" TargetMode="External"/><Relationship Id="rId13" Type="http://schemas.openxmlformats.org/officeDocument/2006/relationships/hyperlink" Target="http://www.ciat.Cgiar.org./beans/htm" TargetMode="External"/><Relationship Id="rId18" Type="http://schemas.openxmlformats.org/officeDocument/2006/relationships/hyperlink" Target="http://www.ilustrados.com/tema/778/Evaluacion-diferentes-dosis-FitoMas-cultivo-pepino.html"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biblioteca.minagricultura.gov.co/cgi-bin/koha/opac-detail.pl?biblionumber=18592" TargetMode="External"/><Relationship Id="rId7" Type="http://schemas.openxmlformats.org/officeDocument/2006/relationships/hyperlink" Target="mailto:isbelrs@uclv.cu" TargetMode="External"/><Relationship Id="rId12" Type="http://schemas.openxmlformats.org/officeDocument/2006/relationships/hyperlink" Target="http://www.monfragueresiliente.com/" TargetMode="External"/><Relationship Id="rId17" Type="http://schemas.openxmlformats.org/officeDocument/2006/relationships/hyperlink" Target="https://www.buscagro.com/biblioteca/Armando-del-Busto-Concepcion/epoca-de-siembra-en-frijol.pdf"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inegi.org.mx/" TargetMode="External"/><Relationship Id="rId20" Type="http://schemas.openxmlformats.org/officeDocument/2006/relationships/hyperlink" Target="http://www.one.cu/publicaciones/05agropecuario/balanceusoytenencia/Panorama%20Uso%20de%20la%20Tierra%202017.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nterbancario.cu"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www.fira.org/pdf/" TargetMode="External"/><Relationship Id="rId23" Type="http://schemas.openxmlformats.org/officeDocument/2006/relationships/header" Target="header1.xml"/><Relationship Id="rId10" Type="http://schemas.openxmlformats.org/officeDocument/2006/relationships/hyperlink" Target="mailto:ubaldoah@uclv.cu" TargetMode="External"/><Relationship Id="rId19" Type="http://schemas.openxmlformats.org/officeDocument/2006/relationships/hyperlink" Target="https://books.google.com.cu/books?hl=en&amp;lr=&amp;id=e5s8AAAAIAAJ&amp;oi=fnd&amp;pg=PR7&amp;dq=An+introduction+to+crop+physiology&amp;ots=Dx-Asi1qZk&amp;sig=-xT0N7dlyVK8Th_MI7UWnwYOtVs&amp;redir_esc=y#v=onepage&amp;q=An%20introduction%20to%20crop%20physiology&amp;f=false" TargetMode="External"/><Relationship Id="rId4" Type="http://schemas.openxmlformats.org/officeDocument/2006/relationships/webSettings" Target="webSettings.xml"/><Relationship Id="rId9" Type="http://schemas.openxmlformats.org/officeDocument/2006/relationships/hyperlink" Target="mailto:pedromc@uclv.cu" TargetMode="External"/><Relationship Id="rId14" Type="http://schemas.openxmlformats.org/officeDocument/2006/relationships/hyperlink" Target="http://www.fao.org/faostat/es/#home" TargetMode="External"/><Relationship Id="rId22" Type="http://schemas.openxmlformats.org/officeDocument/2006/relationships/hyperlink" Target="http://www.eumed.net/cursecon/ecolat/cu/2011/gpm.pdf"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uclv.edu.cu" TargetMode="External"/><Relationship Id="rId1" Type="http://schemas.openxmlformats.org/officeDocument/2006/relationships/hyperlink" Target="mailto:convencionuclv@uclv.cu"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23</Pages>
  <Words>5963</Words>
  <Characters>32799</Characters>
  <Application>Microsoft Office Word</Application>
  <DocSecurity>0</DocSecurity>
  <Lines>273</Lines>
  <Paragraphs>77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38685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Isbel Rodriguez Seijo</cp:lastModifiedBy>
  <cp:revision>4</cp:revision>
  <cp:lastPrinted>2017-03-02T19:45:00Z</cp:lastPrinted>
  <dcterms:created xsi:type="dcterms:W3CDTF">2019-05-07T14:28:00Z</dcterms:created>
  <dcterms:modified xsi:type="dcterms:W3CDTF">2020-01-16T14:40:00Z</dcterms:modified>
</cp:coreProperties>
</file>