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85845" w:rsidRPr="008F7D0D" w:rsidRDefault="00685845" w:rsidP="009F720E">
      <w:pPr>
        <w:jc w:val="center"/>
        <w:rPr>
          <w:rFonts w:ascii="Times New Roman" w:eastAsia="Times New Roman" w:hAnsi="Times New Roman" w:cs="Times New Roman"/>
          <w:b/>
          <w:color w:val="auto"/>
          <w:sz w:val="28"/>
          <w:szCs w:val="20"/>
          <w:lang w:val="en-US"/>
        </w:rPr>
      </w:pPr>
      <w:r w:rsidRPr="008F7D0D">
        <w:rPr>
          <w:rFonts w:ascii="Times New Roman" w:eastAsia="Times New Roman" w:hAnsi="Times New Roman" w:cs="Times New Roman"/>
          <w:b/>
          <w:color w:val="auto"/>
          <w:sz w:val="28"/>
          <w:szCs w:val="20"/>
          <w:lang w:val="en-US"/>
        </w:rPr>
        <w:t>Studies carried out on concretes produced with LC3 according to Cuban standard NC 120: 2014</w:t>
      </w:r>
    </w:p>
    <w:p w:rsidR="009F720E" w:rsidRPr="008F7D0D" w:rsidRDefault="009F720E" w:rsidP="00466B88">
      <w:pPr>
        <w:pStyle w:val="CCRsubtituto2"/>
        <w:spacing w:line="360" w:lineRule="auto"/>
        <w:jc w:val="center"/>
        <w:rPr>
          <w:rFonts w:ascii="Calibri" w:eastAsia="Calibri" w:hAnsi="Calibri" w:cs="Calibri"/>
          <w:b w:val="0"/>
          <w:color w:val="000000"/>
          <w:sz w:val="20"/>
          <w:szCs w:val="22"/>
          <w:lang w:eastAsia="es-MX"/>
        </w:rPr>
      </w:pPr>
      <w:r w:rsidRPr="008F7D0D">
        <w:rPr>
          <w:rFonts w:ascii="Calibri" w:eastAsia="Calibri" w:hAnsi="Calibri" w:cs="Calibri"/>
          <w:b w:val="0"/>
          <w:color w:val="000000"/>
          <w:sz w:val="20"/>
          <w:szCs w:val="22"/>
          <w:lang w:eastAsia="es-MX"/>
        </w:rPr>
        <w:t>Eilys Valdés Alemán</w:t>
      </w:r>
      <w:r w:rsidRPr="008F7D0D">
        <w:rPr>
          <w:rFonts w:ascii="Calibri" w:eastAsia="Calibri" w:hAnsi="Calibri" w:cs="Calibri"/>
          <w:b w:val="0"/>
          <w:color w:val="000000"/>
          <w:sz w:val="20"/>
          <w:szCs w:val="22"/>
          <w:vertAlign w:val="superscript"/>
          <w:lang w:eastAsia="es-MX"/>
        </w:rPr>
        <w:t>1</w:t>
      </w:r>
      <w:r w:rsidRPr="008F7D0D">
        <w:rPr>
          <w:rFonts w:ascii="Calibri" w:eastAsia="Calibri" w:hAnsi="Calibri" w:cs="Calibri"/>
          <w:b w:val="0"/>
          <w:color w:val="000000"/>
          <w:sz w:val="20"/>
          <w:szCs w:val="22"/>
          <w:lang w:eastAsia="es-MX"/>
        </w:rPr>
        <w:t xml:space="preserve">, </w:t>
      </w:r>
      <w:r w:rsidR="00EA15B3" w:rsidRPr="008F7D0D">
        <w:rPr>
          <w:rFonts w:ascii="Calibri" w:eastAsia="Calibri" w:hAnsi="Calibri" w:cs="Calibri"/>
          <w:b w:val="0"/>
          <w:color w:val="000000"/>
          <w:sz w:val="20"/>
          <w:szCs w:val="22"/>
          <w:lang w:eastAsia="es-MX"/>
        </w:rPr>
        <w:t>Yosvany Díaz</w:t>
      </w:r>
      <w:r w:rsidR="00EA15B3" w:rsidRPr="008F7D0D">
        <w:rPr>
          <w:rFonts w:ascii="Calibri" w:eastAsia="Calibri" w:hAnsi="Calibri" w:cs="Calibri"/>
          <w:b w:val="0"/>
          <w:color w:val="000000"/>
          <w:sz w:val="20"/>
          <w:szCs w:val="22"/>
          <w:vertAlign w:val="superscript"/>
          <w:lang w:eastAsia="es-MX"/>
        </w:rPr>
        <w:t>2</w:t>
      </w:r>
      <w:r w:rsidRPr="008F7D0D">
        <w:rPr>
          <w:rFonts w:ascii="Calibri" w:eastAsia="Calibri" w:hAnsi="Calibri" w:cs="Calibri"/>
          <w:b w:val="0"/>
          <w:color w:val="000000"/>
          <w:sz w:val="20"/>
          <w:szCs w:val="22"/>
          <w:lang w:eastAsia="es-MX"/>
        </w:rPr>
        <w:t xml:space="preserve"> and Fernando Martirena Hernández</w:t>
      </w:r>
      <w:r w:rsidR="00D474E5" w:rsidRPr="008F7D0D">
        <w:rPr>
          <w:rFonts w:ascii="Calibri" w:eastAsia="Calibri" w:hAnsi="Calibri" w:cs="Calibri"/>
          <w:b w:val="0"/>
          <w:color w:val="000000"/>
          <w:sz w:val="20"/>
          <w:szCs w:val="22"/>
          <w:vertAlign w:val="superscript"/>
          <w:lang w:eastAsia="es-MX"/>
        </w:rPr>
        <w:t>2</w:t>
      </w:r>
    </w:p>
    <w:p w:rsidR="00B2505C" w:rsidRPr="008F7D0D" w:rsidRDefault="00D474E5" w:rsidP="00D474E5">
      <w:pPr>
        <w:pStyle w:val="CCRsubtituto2"/>
        <w:spacing w:line="360" w:lineRule="auto"/>
        <w:ind w:left="360"/>
        <w:jc w:val="center"/>
        <w:rPr>
          <w:rFonts w:eastAsia="Calibri"/>
          <w:b w:val="0"/>
          <w:color w:val="000000"/>
          <w:sz w:val="18"/>
          <w:szCs w:val="18"/>
          <w:lang w:eastAsia="es-MX"/>
        </w:rPr>
      </w:pPr>
      <w:r w:rsidRPr="008F7D0D">
        <w:rPr>
          <w:rFonts w:eastAsia="Calibri"/>
          <w:b w:val="0"/>
          <w:color w:val="000000"/>
          <w:sz w:val="18"/>
          <w:szCs w:val="18"/>
          <w:vertAlign w:val="superscript"/>
          <w:lang w:eastAsia="es-MX"/>
        </w:rPr>
        <w:t>1</w:t>
      </w:r>
      <w:r w:rsidR="00466B88" w:rsidRPr="008F7D0D">
        <w:rPr>
          <w:rFonts w:eastAsia="Calibri"/>
          <w:b w:val="0"/>
          <w:color w:val="000000"/>
          <w:sz w:val="18"/>
          <w:szCs w:val="18"/>
          <w:lang w:eastAsia="es-MX"/>
        </w:rPr>
        <w:t>Faculty of Construction, Marta Abreu de las Villas Central University</w:t>
      </w:r>
      <w:r w:rsidR="00B2505C" w:rsidRPr="008F7D0D">
        <w:rPr>
          <w:rFonts w:eastAsia="Calibri"/>
          <w:b w:val="0"/>
          <w:color w:val="000000"/>
          <w:sz w:val="18"/>
          <w:szCs w:val="18"/>
          <w:lang w:eastAsia="es-MX"/>
        </w:rPr>
        <w:t>, UCLV, Santa Clara, Cuba</w:t>
      </w:r>
    </w:p>
    <w:p w:rsidR="00B2505C" w:rsidRPr="008F7D0D" w:rsidRDefault="00D474E5" w:rsidP="00D474E5">
      <w:pPr>
        <w:pStyle w:val="CCRsubtituto2"/>
        <w:spacing w:line="360" w:lineRule="auto"/>
        <w:ind w:left="360"/>
        <w:jc w:val="center"/>
        <w:rPr>
          <w:rFonts w:eastAsia="Calibri"/>
          <w:b w:val="0"/>
          <w:color w:val="000000"/>
          <w:sz w:val="18"/>
          <w:szCs w:val="18"/>
          <w:lang w:eastAsia="es-MX"/>
        </w:rPr>
      </w:pPr>
      <w:r w:rsidRPr="008F7D0D">
        <w:rPr>
          <w:rFonts w:eastAsia="Calibri"/>
          <w:b w:val="0"/>
          <w:color w:val="000000"/>
          <w:sz w:val="18"/>
          <w:szCs w:val="18"/>
          <w:vertAlign w:val="superscript"/>
          <w:lang w:eastAsia="es-MX"/>
        </w:rPr>
        <w:t>2</w:t>
      </w:r>
      <w:r w:rsidR="00B2505C" w:rsidRPr="008F7D0D">
        <w:rPr>
          <w:rFonts w:eastAsia="Calibri"/>
          <w:b w:val="0"/>
          <w:color w:val="000000"/>
          <w:sz w:val="18"/>
          <w:szCs w:val="18"/>
          <w:lang w:eastAsia="es-MX"/>
        </w:rPr>
        <w:t>Center for Research and Development of Structures and Materials (CIDEM), UCLV, Santa Clara, Cuba</w:t>
      </w:r>
    </w:p>
    <w:p w:rsidR="009F720E" w:rsidRPr="008F7D0D" w:rsidRDefault="00B2505C" w:rsidP="00B2505C">
      <w:pPr>
        <w:pStyle w:val="address"/>
        <w:ind w:left="720"/>
        <w:rPr>
          <w:rStyle w:val="e-mail"/>
          <w:noProof w:val="0"/>
        </w:rPr>
      </w:pPr>
      <w:r w:rsidRPr="008F7D0D">
        <w:rPr>
          <w:rStyle w:val="e-mail"/>
          <w:noProof w:val="0"/>
        </w:rPr>
        <w:t xml:space="preserve">evaleman@uclv.cu  </w:t>
      </w:r>
    </w:p>
    <w:p w:rsidR="009F720E" w:rsidRPr="008F7D0D" w:rsidRDefault="009F720E" w:rsidP="009F720E">
      <w:pPr>
        <w:pStyle w:val="papertitle"/>
        <w:spacing w:after="0"/>
        <w:jc w:val="left"/>
        <w:rPr>
          <w:sz w:val="20"/>
        </w:rPr>
      </w:pPr>
      <w:r w:rsidRPr="008F7D0D">
        <w:rPr>
          <w:sz w:val="20"/>
        </w:rPr>
        <w:t xml:space="preserve">Abstract </w:t>
      </w:r>
    </w:p>
    <w:p w:rsidR="009F720E" w:rsidRPr="008F7D0D" w:rsidRDefault="009F720E" w:rsidP="009F720E">
      <w:pPr>
        <w:pStyle w:val="papertitle"/>
        <w:spacing w:after="0" w:line="240" w:lineRule="auto"/>
        <w:jc w:val="both"/>
        <w:rPr>
          <w:b w:val="0"/>
          <w:sz w:val="20"/>
        </w:rPr>
      </w:pPr>
      <w:r w:rsidRPr="008F7D0D">
        <w:rPr>
          <w:b w:val="0"/>
          <w:sz w:val="20"/>
        </w:rPr>
        <w:t>In order to implement the low carbon cement (LC3) as part of the Cuban regulations, a study of durability in concretes manufactured with this cement was developed, in different conditions of aggressiveness according to the performance parameters established in the NC 120: 2014 ''Hydraulic Hydraulic-Specifications'', the taking of witnesses of the H1, H2, and H4 concretes elaborated in 2016 was carried out. Carbonation depth tests, air permeability, chloride ion migration, were carried out. electrical resistiv</w:t>
      </w:r>
      <w:r w:rsidR="00C208DF" w:rsidRPr="008F7D0D">
        <w:rPr>
          <w:b w:val="0"/>
          <w:sz w:val="20"/>
        </w:rPr>
        <w:t>ity, effective</w:t>
      </w:r>
      <w:r w:rsidRPr="008F7D0D">
        <w:rPr>
          <w:b w:val="0"/>
          <w:sz w:val="20"/>
        </w:rPr>
        <w:t xml:space="preserve"> to determine the changes experienced by the series 1.5 years versus the series 6 months and the concretes made with cement under carbon LC3 compared to those made with O</w:t>
      </w:r>
      <w:r w:rsidR="00C208DF" w:rsidRPr="008F7D0D">
        <w:rPr>
          <w:b w:val="0"/>
          <w:sz w:val="20"/>
        </w:rPr>
        <w:t>rdinary Portland Cement (CPO).</w:t>
      </w:r>
    </w:p>
    <w:p w:rsidR="009F720E" w:rsidRPr="008F7D0D" w:rsidRDefault="009F720E" w:rsidP="009F720E">
      <w:pPr>
        <w:pStyle w:val="papertitle"/>
        <w:spacing w:after="0" w:line="240" w:lineRule="auto"/>
        <w:jc w:val="both"/>
        <w:rPr>
          <w:b w:val="0"/>
          <w:sz w:val="20"/>
        </w:rPr>
      </w:pPr>
      <w:r w:rsidRPr="008F7D0D">
        <w:rPr>
          <w:b w:val="0"/>
          <w:sz w:val="20"/>
        </w:rPr>
        <w:t xml:space="preserve"> Subsequent to the analysis of the results, it can be verified that the concretes made with LC3 showed to be in a range of 11 to 16 times superior in their behavior to the electrical resistivity that those made with Portland cement and 15 to 22 times more resistant to the chloride ion penetration that those made with CPO, also show a more favorable performance with the passage of time. </w:t>
      </w:r>
    </w:p>
    <w:p w:rsidR="003B3D14" w:rsidRPr="008F7D0D" w:rsidRDefault="003B3D14" w:rsidP="003B3D14">
      <w:pPr>
        <w:rPr>
          <w:lang w:val="en-US"/>
        </w:rPr>
      </w:pPr>
    </w:p>
    <w:p w:rsidR="009F720E" w:rsidRPr="008F7D0D" w:rsidRDefault="00D474E5" w:rsidP="009F720E">
      <w:pPr>
        <w:pStyle w:val="papertitle"/>
        <w:spacing w:after="0" w:line="240" w:lineRule="auto"/>
        <w:jc w:val="left"/>
        <w:rPr>
          <w:b w:val="0"/>
          <w:sz w:val="20"/>
        </w:rPr>
      </w:pPr>
      <w:r w:rsidRPr="008F7D0D">
        <w:rPr>
          <w:sz w:val="20"/>
        </w:rPr>
        <w:t>Key</w:t>
      </w:r>
      <w:r w:rsidR="009F720E" w:rsidRPr="008F7D0D">
        <w:rPr>
          <w:sz w:val="20"/>
        </w:rPr>
        <w:t>words</w:t>
      </w:r>
      <w:r w:rsidR="009F720E" w:rsidRPr="008F7D0D">
        <w:rPr>
          <w:b w:val="0"/>
          <w:sz w:val="20"/>
        </w:rPr>
        <w:t xml:space="preserve">: durability, concrete, low carbon cement (LC3), Cuban norm, exhibition sites. </w:t>
      </w:r>
    </w:p>
    <w:p w:rsidR="009F720E" w:rsidRPr="008F7D0D" w:rsidRDefault="009F720E" w:rsidP="009F720E">
      <w:pPr>
        <w:pStyle w:val="papertitle"/>
        <w:spacing w:after="0" w:line="240" w:lineRule="auto"/>
        <w:jc w:val="left"/>
        <w:rPr>
          <w:sz w:val="12"/>
        </w:rPr>
      </w:pPr>
    </w:p>
    <w:p w:rsidR="00797DF8" w:rsidRPr="008F7D0D" w:rsidRDefault="00792EAD" w:rsidP="009F720E">
      <w:pPr>
        <w:pStyle w:val="papertitle"/>
        <w:spacing w:after="0"/>
        <w:jc w:val="left"/>
        <w:rPr>
          <w:sz w:val="16"/>
        </w:rPr>
      </w:pPr>
      <w:r w:rsidRPr="008F7D0D">
        <w:rPr>
          <w:sz w:val="20"/>
        </w:rPr>
        <w:t>1.</w:t>
      </w:r>
      <w:r w:rsidR="00D474E5" w:rsidRPr="008F7D0D">
        <w:rPr>
          <w:sz w:val="20"/>
        </w:rPr>
        <w:t xml:space="preserve"> </w:t>
      </w:r>
      <w:r w:rsidR="00797DF8" w:rsidRPr="008F7D0D">
        <w:rPr>
          <w:sz w:val="20"/>
        </w:rPr>
        <w:t>Introduc</w:t>
      </w:r>
      <w:r w:rsidR="001B1027" w:rsidRPr="008F7D0D">
        <w:rPr>
          <w:sz w:val="20"/>
        </w:rPr>
        <w:t>tion</w:t>
      </w:r>
    </w:p>
    <w:p w:rsidR="003A2FF5" w:rsidRPr="008F7D0D" w:rsidRDefault="003A2FF5" w:rsidP="009F720E">
      <w:pPr>
        <w:pStyle w:val="Sinespaciado"/>
        <w:rPr>
          <w:rFonts w:ascii="Times New Roman" w:hAnsi="Times New Roman" w:cs="Times New Roman"/>
          <w:b w:val="0"/>
          <w:sz w:val="20"/>
          <w:szCs w:val="20"/>
          <w:lang w:val="en-US"/>
        </w:rPr>
      </w:pPr>
      <w:r w:rsidRPr="008F7D0D">
        <w:rPr>
          <w:rFonts w:ascii="Times New Roman" w:hAnsi="Times New Roman" w:cs="Times New Roman"/>
          <w:b w:val="0"/>
          <w:sz w:val="20"/>
          <w:szCs w:val="20"/>
          <w:lang w:val="en-US"/>
        </w:rPr>
        <w:t xml:space="preserve">Concrete is man most used material after water. However, it did not prove to last as much as expected due to durability problems </w:t>
      </w:r>
      <w:r w:rsidRPr="008F7D0D">
        <w:rPr>
          <w:rFonts w:ascii="Times New Roman" w:hAnsi="Times New Roman" w:cs="Times New Roman"/>
          <w:b w:val="0"/>
          <w:sz w:val="20"/>
          <w:szCs w:val="20"/>
          <w:lang w:val="en-US"/>
        </w:rPr>
        <w:fldChar w:fldCharType="begin" w:fldLock="1"/>
      </w:r>
      <w:r w:rsidR="00ED5296" w:rsidRPr="008F7D0D">
        <w:rPr>
          <w:rFonts w:ascii="Times New Roman" w:hAnsi="Times New Roman" w:cs="Times New Roman"/>
          <w:b w:val="0"/>
          <w:sz w:val="20"/>
          <w:szCs w:val="20"/>
          <w:lang w:val="en-US"/>
        </w:rPr>
        <w:instrText>ADDIN CSL_CITATION {"citationItems":[{"id":"ITEM-1","itemData":{"DOI":"10.1016/j.cemconres.2004.09.006","author":[{"dropping-particle":"","family":"Idorn","given":"Gunnar M","non-dropping-particle":"","parse-names":false,"suffix":""}],"container-title":"Cement &amp; Concrete Research","id":"ITEM-1","issue":"July 2002","issued":{"date-parts":[["2005"]]},"page":"3-10","title":"Innovation in concrete research — review and perspective","type":"article-journal","volume":"35"},"uris":["http://www.mendeley.com/documents/?uuid=1d38c5b8-cbdd-4fdb-a533-35be89829e4a","http://www.mendeley.com/documents/?uuid=8128304b-e9b9-42a0-aa02-8697a28b35a0"]}],"mendeley":{"formattedCitation":"[1]","plainTextFormattedCitation":"[1]","previouslyFormattedCitation":"[1]"},"properties":{"noteIndex":0},"schema":"https://github.com/citation-style-language/schema/raw/master/csl-citation.json"}</w:instrText>
      </w:r>
      <w:r w:rsidRPr="008F7D0D">
        <w:rPr>
          <w:rFonts w:ascii="Times New Roman" w:hAnsi="Times New Roman" w:cs="Times New Roman"/>
          <w:b w:val="0"/>
          <w:sz w:val="20"/>
          <w:szCs w:val="20"/>
          <w:lang w:val="en-US"/>
        </w:rPr>
        <w:fldChar w:fldCharType="separate"/>
      </w:r>
      <w:r w:rsidR="00ED5296" w:rsidRPr="008F7D0D">
        <w:rPr>
          <w:rFonts w:ascii="Times New Roman" w:hAnsi="Times New Roman" w:cs="Times New Roman"/>
          <w:b w:val="0"/>
          <w:sz w:val="20"/>
          <w:szCs w:val="20"/>
          <w:lang w:val="en-US"/>
        </w:rPr>
        <w:t>[1]</w:t>
      </w:r>
      <w:r w:rsidRPr="008F7D0D">
        <w:rPr>
          <w:rFonts w:ascii="Times New Roman" w:hAnsi="Times New Roman" w:cs="Times New Roman"/>
          <w:b w:val="0"/>
          <w:sz w:val="20"/>
          <w:szCs w:val="20"/>
          <w:lang w:val="en-US"/>
        </w:rPr>
        <w:fldChar w:fldCharType="end"/>
      </w:r>
      <w:r w:rsidRPr="008F7D0D">
        <w:rPr>
          <w:rFonts w:ascii="Times New Roman" w:hAnsi="Times New Roman" w:cs="Times New Roman"/>
          <w:b w:val="0"/>
          <w:sz w:val="20"/>
          <w:szCs w:val="20"/>
          <w:lang w:val="en-US"/>
        </w:rPr>
        <w:t>.</w:t>
      </w:r>
      <w:r w:rsidR="00AE6CC6" w:rsidRPr="008F7D0D">
        <w:rPr>
          <w:lang w:val="en-US"/>
        </w:rPr>
        <w:t xml:space="preserve"> </w:t>
      </w:r>
      <w:r w:rsidR="00AE6CC6" w:rsidRPr="008F7D0D">
        <w:rPr>
          <w:rFonts w:ascii="Times New Roman" w:hAnsi="Times New Roman" w:cs="Times New Roman"/>
          <w:b w:val="0"/>
          <w:sz w:val="20"/>
          <w:szCs w:val="20"/>
          <w:lang w:val="en-US"/>
        </w:rPr>
        <w:t xml:space="preserve">Most concrete is durable, but some aggressive conditions pose problems, particularly with corrosion of reinforcing steel due to chloride and carbonation leading to steel corrosion. </w:t>
      </w:r>
      <w:r w:rsidR="00AE6CC6" w:rsidRPr="008F7D0D">
        <w:rPr>
          <w:rFonts w:ascii="Times New Roman" w:hAnsi="Times New Roman" w:cs="Times New Roman"/>
          <w:b w:val="0"/>
          <w:sz w:val="20"/>
          <w:szCs w:val="20"/>
          <w:lang w:val="en-US"/>
        </w:rPr>
        <w:fldChar w:fldCharType="begin" w:fldLock="1"/>
      </w:r>
      <w:r w:rsidR="00ED5296" w:rsidRPr="008F7D0D">
        <w:rPr>
          <w:rFonts w:ascii="Times New Roman" w:hAnsi="Times New Roman" w:cs="Times New Roman"/>
          <w:b w:val="0"/>
          <w:sz w:val="20"/>
          <w:szCs w:val="20"/>
          <w:lang w:val="en-US"/>
        </w:rPr>
        <w:instrText>ADDIN CSL_CITATION {"citationItems":[{"id":"ITEM-1","itemData":{"author":[{"dropping-particle":"","family":"The European cement Association","given":"","non-dropping-particle":"","parse-names":false,"suffix":""}],"id":"ITEM-1","issued":{"date-parts":[["2014"]]},"title":"The role of CEMENT in the 2050 LOW CARBON ECONOMY","type":"report"},"uris":["http://www.mendeley.com/documents/?uuid=ccbc7c57-1e80-4b3a-8377-da6fdfad93cd"]}],"mendeley":{"formattedCitation":"[2]","plainTextFormattedCitation":"[2]","previouslyFormattedCitation":"[2]"},"properties":{"noteIndex":0},"schema":"https://github.com/citation-style-language/schema/raw/master/csl-citation.json"}</w:instrText>
      </w:r>
      <w:r w:rsidR="00AE6CC6" w:rsidRPr="008F7D0D">
        <w:rPr>
          <w:rFonts w:ascii="Times New Roman" w:hAnsi="Times New Roman" w:cs="Times New Roman"/>
          <w:b w:val="0"/>
          <w:sz w:val="20"/>
          <w:szCs w:val="20"/>
          <w:lang w:val="en-US"/>
        </w:rPr>
        <w:fldChar w:fldCharType="separate"/>
      </w:r>
      <w:r w:rsidR="00ED5296" w:rsidRPr="008F7D0D">
        <w:rPr>
          <w:rFonts w:ascii="Times New Roman" w:hAnsi="Times New Roman" w:cs="Times New Roman"/>
          <w:b w:val="0"/>
          <w:sz w:val="20"/>
          <w:szCs w:val="20"/>
          <w:lang w:val="en-US"/>
        </w:rPr>
        <w:t>[2]</w:t>
      </w:r>
      <w:r w:rsidR="00AE6CC6" w:rsidRPr="008F7D0D">
        <w:rPr>
          <w:rFonts w:ascii="Times New Roman" w:hAnsi="Times New Roman" w:cs="Times New Roman"/>
          <w:b w:val="0"/>
          <w:sz w:val="20"/>
          <w:szCs w:val="20"/>
          <w:lang w:val="en-US"/>
        </w:rPr>
        <w:fldChar w:fldCharType="end"/>
      </w:r>
      <w:r w:rsidR="00AE6CC6" w:rsidRPr="008F7D0D">
        <w:rPr>
          <w:rFonts w:ascii="Times New Roman" w:hAnsi="Times New Roman" w:cs="Times New Roman"/>
          <w:b w:val="0"/>
          <w:sz w:val="20"/>
          <w:szCs w:val="20"/>
          <w:lang w:val="en-US"/>
        </w:rPr>
        <w:t>.</w:t>
      </w:r>
      <w:r w:rsidRPr="008F7D0D">
        <w:rPr>
          <w:rFonts w:ascii="Times New Roman" w:hAnsi="Times New Roman" w:cs="Times New Roman"/>
          <w:b w:val="0"/>
          <w:sz w:val="20"/>
          <w:szCs w:val="20"/>
          <w:lang w:val="en-US"/>
        </w:rPr>
        <w:t>Recent studies have proven that concrete under aggressive conditions, such as marine environments, can have problems with chloride and carbonation.</w:t>
      </w:r>
    </w:p>
    <w:p w:rsidR="003A2FF5" w:rsidRPr="008F7D0D" w:rsidRDefault="003A2FF5" w:rsidP="009F720E">
      <w:pPr>
        <w:pStyle w:val="Sinespaciado"/>
        <w:rPr>
          <w:rFonts w:ascii="Times New Roman" w:hAnsi="Times New Roman" w:cs="Times New Roman"/>
          <w:b w:val="0"/>
          <w:sz w:val="20"/>
          <w:szCs w:val="20"/>
          <w:lang w:val="en-US"/>
        </w:rPr>
      </w:pPr>
      <w:r w:rsidRPr="008F7D0D">
        <w:rPr>
          <w:rFonts w:ascii="Times New Roman" w:hAnsi="Times New Roman" w:cs="Times New Roman"/>
          <w:b w:val="0"/>
          <w:sz w:val="20"/>
          <w:szCs w:val="20"/>
          <w:lang w:val="en-US"/>
        </w:rPr>
        <w:t>For the implementation of a novel cement a standard for cement is required but in order to be able to use the cement, a durability standard should prove that concrete made with this cement stands aggressiveness conditions considered for the country/region</w:t>
      </w:r>
      <w:r w:rsidRPr="008F7D0D">
        <w:rPr>
          <w:rFonts w:ascii="Times New Roman" w:hAnsi="Times New Roman" w:cs="Times New Roman"/>
          <w:b w:val="0"/>
          <w:sz w:val="20"/>
          <w:szCs w:val="20"/>
          <w:lang w:val="en-US"/>
        </w:rPr>
        <w:fldChar w:fldCharType="begin" w:fldLock="1"/>
      </w:r>
      <w:r w:rsidR="00ED5296" w:rsidRPr="008F7D0D">
        <w:rPr>
          <w:rFonts w:ascii="Times New Roman" w:hAnsi="Times New Roman" w:cs="Times New Roman"/>
          <w:b w:val="0"/>
          <w:sz w:val="20"/>
          <w:szCs w:val="20"/>
          <w:lang w:val="en-US"/>
        </w:rPr>
        <w:instrText>ADDIN CSL_CITATION {"citationItems":[{"id":"ITEM-1","itemData":{"DOI":"10.1016/j.cemconres.2015.05.022","ISSN":"0008-8846","author":[{"dropping-particle":"","family":"Hooton","given":"R Douglas","non-dropping-particle":"","parse-names":false,"suffix":""}],"container-title":"Cement and Concrete Research","id":"ITEM-1","issued":{"date-parts":[["2015"]]},"page":"165-177","publisher":"Elsevier B.V.","title":"Current developments and future needs in standards for cementitious materials","type":"article-journal","volume":"78"},"uris":["http://www.mendeley.com/documents/?uuid=c085b6e9-336c-439f-b78f-0890214b0753"]},{"id":"ITEM-2","itemData":{"DOI":"10.1016/j.cemconres.2007.09.012","author":[{"dropping-particle":"","family":"Hooton","given":"R D","non-dropping-particle":"","parse-names":false,"suffix":""}],"container-title":"Cement &amp; Concrete Research","id":"ITEM-2","issue":"October 1995","issued":{"date-parts":[["2008"]]},"page":"247-258","title":"Bridging the gap between research and standards","type":"article-journal","volume":"38"},"uris":["http://www.mendeley.com/documents/?uuid=f2a47a3a-2355-49d4-bd8f-18f74e1918e5"]}],"mendeley":{"formattedCitation":"[3], [4]","plainTextFormattedCitation":"[3], [4]","previouslyFormattedCitation":"[3], [4]"},"properties":{"noteIndex":0},"schema":"https://github.com/citation-style-language/schema/raw/master/csl-citation.json"}</w:instrText>
      </w:r>
      <w:r w:rsidRPr="008F7D0D">
        <w:rPr>
          <w:rFonts w:ascii="Times New Roman" w:hAnsi="Times New Roman" w:cs="Times New Roman"/>
          <w:b w:val="0"/>
          <w:sz w:val="20"/>
          <w:szCs w:val="20"/>
          <w:lang w:val="en-US"/>
        </w:rPr>
        <w:fldChar w:fldCharType="separate"/>
      </w:r>
      <w:r w:rsidR="00ED5296" w:rsidRPr="008F7D0D">
        <w:rPr>
          <w:rFonts w:ascii="Times New Roman" w:hAnsi="Times New Roman" w:cs="Times New Roman"/>
          <w:b w:val="0"/>
          <w:sz w:val="20"/>
          <w:szCs w:val="20"/>
          <w:lang w:val="en-US"/>
        </w:rPr>
        <w:t>[3], [4]</w:t>
      </w:r>
      <w:r w:rsidRPr="008F7D0D">
        <w:rPr>
          <w:rFonts w:ascii="Times New Roman" w:hAnsi="Times New Roman" w:cs="Times New Roman"/>
          <w:b w:val="0"/>
          <w:sz w:val="20"/>
          <w:szCs w:val="20"/>
          <w:lang w:val="en-US"/>
        </w:rPr>
        <w:fldChar w:fldCharType="end"/>
      </w:r>
    </w:p>
    <w:p w:rsidR="003A2FF5" w:rsidRPr="008F7D0D" w:rsidRDefault="009F720E" w:rsidP="009F720E">
      <w:pPr>
        <w:pStyle w:val="Sinespaciado"/>
        <w:rPr>
          <w:rFonts w:ascii="Times New Roman" w:hAnsi="Times New Roman" w:cs="Times New Roman"/>
          <w:b w:val="0"/>
          <w:sz w:val="20"/>
          <w:szCs w:val="20"/>
          <w:lang w:val="en-US"/>
        </w:rPr>
      </w:pPr>
      <w:r w:rsidRPr="008F7D0D">
        <w:rPr>
          <w:rFonts w:ascii="Times New Roman" w:hAnsi="Times New Roman" w:cs="Times New Roman"/>
          <w:b w:val="0"/>
          <w:sz w:val="20"/>
          <w:szCs w:val="20"/>
          <w:lang w:val="en-US"/>
        </w:rPr>
        <w:t xml:space="preserve">In the present </w:t>
      </w:r>
      <w:r w:rsidR="00D474E5" w:rsidRPr="008F7D0D">
        <w:rPr>
          <w:rFonts w:ascii="Times New Roman" w:hAnsi="Times New Roman" w:cs="Times New Roman"/>
          <w:b w:val="0"/>
          <w:sz w:val="20"/>
          <w:szCs w:val="20"/>
          <w:lang w:val="en-US"/>
        </w:rPr>
        <w:t>investigation,</w:t>
      </w:r>
      <w:r w:rsidRPr="008F7D0D">
        <w:rPr>
          <w:rFonts w:ascii="Times New Roman" w:hAnsi="Times New Roman" w:cs="Times New Roman"/>
          <w:b w:val="0"/>
          <w:sz w:val="20"/>
          <w:szCs w:val="20"/>
          <w:lang w:val="en-US"/>
        </w:rPr>
        <w:t xml:space="preserve"> a durability study is carried out in concrete made with </w:t>
      </w:r>
      <w:r w:rsidR="003A2FF5" w:rsidRPr="008F7D0D">
        <w:rPr>
          <w:rFonts w:ascii="Times New Roman" w:hAnsi="Times New Roman" w:cs="Times New Roman"/>
          <w:b w:val="0"/>
          <w:sz w:val="20"/>
          <w:szCs w:val="20"/>
          <w:lang w:val="en-US"/>
        </w:rPr>
        <w:t xml:space="preserve">a new kind of </w:t>
      </w:r>
      <w:r w:rsidRPr="008F7D0D">
        <w:rPr>
          <w:rFonts w:ascii="Times New Roman" w:hAnsi="Times New Roman" w:cs="Times New Roman"/>
          <w:b w:val="0"/>
          <w:sz w:val="20"/>
          <w:szCs w:val="20"/>
          <w:lang w:val="en-US"/>
        </w:rPr>
        <w:t xml:space="preserve">low carbon cement </w:t>
      </w:r>
      <w:r w:rsidR="003A2FF5" w:rsidRPr="008F7D0D">
        <w:rPr>
          <w:rFonts w:ascii="Times New Roman" w:hAnsi="Times New Roman" w:cs="Times New Roman"/>
          <w:b w:val="0"/>
          <w:sz w:val="20"/>
          <w:szCs w:val="20"/>
          <w:lang w:val="en-US"/>
        </w:rPr>
        <w:t xml:space="preserve">made with a ternary combination of Portland cement, calcined clay and limestone (known as LC3). Concrete </w:t>
      </w:r>
      <w:r w:rsidR="00AE6CC6" w:rsidRPr="008F7D0D">
        <w:rPr>
          <w:rFonts w:ascii="Times New Roman" w:hAnsi="Times New Roman" w:cs="Times New Roman"/>
          <w:b w:val="0"/>
          <w:sz w:val="20"/>
          <w:szCs w:val="20"/>
          <w:lang w:val="en-US"/>
        </w:rPr>
        <w:t>blocks</w:t>
      </w:r>
      <w:r w:rsidR="003A2FF5" w:rsidRPr="008F7D0D">
        <w:rPr>
          <w:rFonts w:ascii="Times New Roman" w:hAnsi="Times New Roman" w:cs="Times New Roman"/>
          <w:b w:val="0"/>
          <w:sz w:val="20"/>
          <w:szCs w:val="20"/>
          <w:lang w:val="en-US"/>
        </w:rPr>
        <w:t xml:space="preserve"> made with LC3 and Portland cement (as a reference) have been produced and laid at different exposure sites </w:t>
      </w:r>
      <w:r w:rsidR="00C86F7A" w:rsidRPr="008F7D0D">
        <w:rPr>
          <w:rFonts w:ascii="Times New Roman" w:hAnsi="Times New Roman" w:cs="Times New Roman"/>
          <w:b w:val="0"/>
          <w:sz w:val="20"/>
          <w:szCs w:val="20"/>
          <w:lang w:val="en-US"/>
        </w:rPr>
        <w:t>with different conditions of aggressiveness according to the performance parameters established in the NC 120: 2014 "Hydraulic Hydraulic-Specifications"</w:t>
      </w:r>
      <w:r w:rsidR="00466B88" w:rsidRPr="008F7D0D">
        <w:rPr>
          <w:rFonts w:ascii="Times New Roman" w:hAnsi="Times New Roman" w:cs="Times New Roman"/>
          <w:b w:val="0"/>
          <w:sz w:val="20"/>
          <w:szCs w:val="20"/>
          <w:lang w:val="en-US"/>
        </w:rPr>
        <w:fldChar w:fldCharType="begin" w:fldLock="1"/>
      </w:r>
      <w:r w:rsidR="00466B88" w:rsidRPr="008F7D0D">
        <w:rPr>
          <w:rFonts w:ascii="Times New Roman" w:hAnsi="Times New Roman" w:cs="Times New Roman"/>
          <w:b w:val="0"/>
          <w:sz w:val="20"/>
          <w:szCs w:val="20"/>
          <w:lang w:val="en-US"/>
        </w:rPr>
        <w:instrText>ADDIN CSL_CITATION {"citationItems":[{"id":"ITEM-1","itemData":{"author":[{"dropping-particle":"","family":"NC-120","given":"","non-dropping-particle":"","parse-names":false,"suffix":""}],"id":"ITEM-1","issued":{"date-parts":[["2014"]]},"title":"Hydraulic concrete -specifications Cuba","type":"legislation"},"uris":["http://www.mendeley.com/documents/?uuid=c4cda7c8-702c-431b-ab6c-1f044c4e1dd5"]}],"mendeley":{"formattedCitation":"[5]","plainTextFormattedCitation":"[5]","previouslyFormattedCitation":"[5]"},"properties":{"noteIndex":0},"schema":"https://github.com/citation-style-language/schema/raw/master/csl-citation.json"}</w:instrText>
      </w:r>
      <w:r w:rsidR="00466B88" w:rsidRPr="008F7D0D">
        <w:rPr>
          <w:rFonts w:ascii="Times New Roman" w:hAnsi="Times New Roman" w:cs="Times New Roman"/>
          <w:b w:val="0"/>
          <w:sz w:val="20"/>
          <w:szCs w:val="20"/>
          <w:lang w:val="en-US"/>
        </w:rPr>
        <w:fldChar w:fldCharType="separate"/>
      </w:r>
      <w:r w:rsidR="00466B88" w:rsidRPr="008F7D0D">
        <w:rPr>
          <w:rFonts w:ascii="Times New Roman" w:hAnsi="Times New Roman" w:cs="Times New Roman"/>
          <w:b w:val="0"/>
          <w:sz w:val="20"/>
          <w:szCs w:val="20"/>
          <w:lang w:val="en-US"/>
        </w:rPr>
        <w:t>[5]</w:t>
      </w:r>
      <w:r w:rsidR="00466B88" w:rsidRPr="008F7D0D">
        <w:rPr>
          <w:rFonts w:ascii="Times New Roman" w:hAnsi="Times New Roman" w:cs="Times New Roman"/>
          <w:b w:val="0"/>
          <w:sz w:val="20"/>
          <w:szCs w:val="20"/>
          <w:lang w:val="en-US"/>
        </w:rPr>
        <w:fldChar w:fldCharType="end"/>
      </w:r>
      <w:r w:rsidR="00C86F7A" w:rsidRPr="008F7D0D">
        <w:rPr>
          <w:rFonts w:ascii="Times New Roman" w:hAnsi="Times New Roman" w:cs="Times New Roman"/>
          <w:b w:val="0"/>
          <w:sz w:val="20"/>
          <w:szCs w:val="20"/>
          <w:lang w:val="en-US"/>
        </w:rPr>
        <w:t xml:space="preserve">; </w:t>
      </w:r>
      <w:r w:rsidR="003A2FF5" w:rsidRPr="008F7D0D">
        <w:rPr>
          <w:rFonts w:ascii="Times New Roman" w:hAnsi="Times New Roman" w:cs="Times New Roman"/>
          <w:b w:val="0"/>
          <w:sz w:val="20"/>
          <w:szCs w:val="20"/>
          <w:lang w:val="en-US"/>
        </w:rPr>
        <w:t xml:space="preserve">and their durability has been assessed at different ages (6, </w:t>
      </w:r>
      <w:r w:rsidR="00C86F7A" w:rsidRPr="008F7D0D">
        <w:rPr>
          <w:rFonts w:ascii="Times New Roman" w:hAnsi="Times New Roman" w:cs="Times New Roman"/>
          <w:b w:val="0"/>
          <w:sz w:val="20"/>
          <w:szCs w:val="20"/>
          <w:lang w:val="en-US"/>
        </w:rPr>
        <w:t xml:space="preserve">and </w:t>
      </w:r>
      <w:r w:rsidR="003A2FF5" w:rsidRPr="008F7D0D">
        <w:rPr>
          <w:rFonts w:ascii="Times New Roman" w:hAnsi="Times New Roman" w:cs="Times New Roman"/>
          <w:b w:val="0"/>
          <w:sz w:val="20"/>
          <w:szCs w:val="20"/>
          <w:lang w:val="en-US"/>
        </w:rPr>
        <w:t>18 months)</w:t>
      </w:r>
      <w:r w:rsidRPr="008F7D0D">
        <w:rPr>
          <w:rFonts w:ascii="Times New Roman" w:hAnsi="Times New Roman" w:cs="Times New Roman"/>
          <w:b w:val="0"/>
          <w:sz w:val="20"/>
          <w:szCs w:val="20"/>
          <w:lang w:val="en-US"/>
        </w:rPr>
        <w:t xml:space="preserve">. </w:t>
      </w:r>
    </w:p>
    <w:p w:rsidR="009F720E" w:rsidRPr="008F7D0D" w:rsidRDefault="009F720E" w:rsidP="009F720E">
      <w:pPr>
        <w:pStyle w:val="Sinespaciado"/>
        <w:rPr>
          <w:rFonts w:ascii="Times New Roman" w:hAnsi="Times New Roman" w:cs="Times New Roman"/>
          <w:b w:val="0"/>
          <w:sz w:val="20"/>
          <w:szCs w:val="20"/>
          <w:lang w:val="en-US"/>
        </w:rPr>
      </w:pPr>
      <w:r w:rsidRPr="008F7D0D">
        <w:rPr>
          <w:rFonts w:ascii="Times New Roman" w:hAnsi="Times New Roman" w:cs="Times New Roman"/>
          <w:b w:val="0"/>
          <w:sz w:val="20"/>
          <w:szCs w:val="20"/>
          <w:lang w:val="en-US"/>
        </w:rPr>
        <w:t xml:space="preserve">The </w:t>
      </w:r>
      <w:r w:rsidR="00C86F7A" w:rsidRPr="008F7D0D">
        <w:rPr>
          <w:rFonts w:ascii="Times New Roman" w:hAnsi="Times New Roman" w:cs="Times New Roman"/>
          <w:b w:val="0"/>
          <w:sz w:val="20"/>
          <w:szCs w:val="20"/>
          <w:lang w:val="en-US"/>
        </w:rPr>
        <w:t xml:space="preserve">testing </w:t>
      </w:r>
      <w:r w:rsidRPr="008F7D0D">
        <w:rPr>
          <w:rFonts w:ascii="Times New Roman" w:hAnsi="Times New Roman" w:cs="Times New Roman"/>
          <w:b w:val="0"/>
          <w:sz w:val="20"/>
          <w:szCs w:val="20"/>
          <w:lang w:val="en-US"/>
        </w:rPr>
        <w:t>protocol to be followed included: air permeability tests, electrical resistivity, resistance to chloride ion penetration by ASTM 1202, carbonation and water absorption.</w:t>
      </w:r>
    </w:p>
    <w:p w:rsidR="009F720E" w:rsidRPr="008F7D0D" w:rsidRDefault="009F720E" w:rsidP="009F720E">
      <w:pPr>
        <w:pStyle w:val="Sinespaciado"/>
        <w:rPr>
          <w:rFonts w:ascii="Times New Roman" w:hAnsi="Times New Roman" w:cs="Times New Roman"/>
          <w:sz w:val="20"/>
          <w:szCs w:val="20"/>
          <w:u w:val="single"/>
          <w:lang w:val="en-US"/>
        </w:rPr>
      </w:pPr>
    </w:p>
    <w:p w:rsidR="00DF50B2" w:rsidRPr="008F7D0D" w:rsidRDefault="00AE6CC6" w:rsidP="00321429">
      <w:pPr>
        <w:pStyle w:val="papertitle"/>
        <w:spacing w:after="0"/>
        <w:jc w:val="left"/>
        <w:rPr>
          <w:sz w:val="20"/>
        </w:rPr>
      </w:pPr>
      <w:r w:rsidRPr="008F7D0D">
        <w:rPr>
          <w:sz w:val="20"/>
        </w:rPr>
        <w:t xml:space="preserve">2 </w:t>
      </w:r>
      <w:r w:rsidR="00321429" w:rsidRPr="008F7D0D">
        <w:rPr>
          <w:sz w:val="20"/>
        </w:rPr>
        <w:t>Materials and experimental protocol</w:t>
      </w:r>
    </w:p>
    <w:p w:rsidR="00DF50B2" w:rsidRPr="008F7D0D" w:rsidRDefault="00DF50B2" w:rsidP="001B1027">
      <w:pPr>
        <w:spacing w:line="240" w:lineRule="auto"/>
        <w:rPr>
          <w:rFonts w:ascii="Times New Roman" w:hAnsi="Times New Roman" w:cs="Times New Roman"/>
          <w:sz w:val="20"/>
          <w:szCs w:val="20"/>
          <w:lang w:val="en-US"/>
        </w:rPr>
      </w:pPr>
    </w:p>
    <w:p w:rsidR="00C86F7A" w:rsidRPr="008F7D0D" w:rsidRDefault="00D474E5" w:rsidP="00C86F7A">
      <w:pPr>
        <w:spacing w:line="240" w:lineRule="auto"/>
        <w:rPr>
          <w:rFonts w:ascii="Times New Roman" w:hAnsi="Times New Roman" w:cs="Times New Roman"/>
          <w:sz w:val="20"/>
          <w:szCs w:val="20"/>
          <w:lang w:val="en-US"/>
        </w:rPr>
      </w:pPr>
      <w:r w:rsidRPr="008F7D0D">
        <w:rPr>
          <w:rFonts w:ascii="Times New Roman" w:hAnsi="Times New Roman" w:cs="Times New Roman"/>
          <w:sz w:val="20"/>
          <w:szCs w:val="20"/>
          <w:lang w:val="en-US"/>
        </w:rPr>
        <w:t xml:space="preserve">Concretes subject of study were produced with a ternary blend calcined clay-limestone-Portland cement, name LC3. A reference series was made with Cuban PC P35. Table 2.1 presents the properties of both cements.  </w:t>
      </w:r>
    </w:p>
    <w:p w:rsidR="00B53B91" w:rsidRPr="008F7D0D" w:rsidRDefault="00B53B91" w:rsidP="00C86F7A">
      <w:pPr>
        <w:spacing w:line="240" w:lineRule="auto"/>
        <w:rPr>
          <w:rFonts w:ascii="Times New Roman" w:hAnsi="Times New Roman" w:cs="Times New Roman"/>
          <w:b/>
          <w:sz w:val="20"/>
          <w:szCs w:val="20"/>
          <w:lang w:val="en-US"/>
        </w:rPr>
      </w:pPr>
    </w:p>
    <w:p w:rsidR="00C86F7A" w:rsidRPr="008F7D0D" w:rsidRDefault="00C86F7A" w:rsidP="005C42C5">
      <w:pPr>
        <w:spacing w:line="240" w:lineRule="auto"/>
        <w:ind w:left="0" w:firstLine="0"/>
        <w:rPr>
          <w:rFonts w:ascii="Times New Roman" w:hAnsi="Times New Roman" w:cs="Times New Roman"/>
          <w:sz w:val="20"/>
          <w:szCs w:val="20"/>
          <w:lang w:val="en-US"/>
        </w:rPr>
      </w:pPr>
      <w:r w:rsidRPr="008F7D0D">
        <w:rPr>
          <w:rFonts w:ascii="Times New Roman" w:hAnsi="Times New Roman" w:cs="Times New Roman"/>
          <w:b/>
          <w:sz w:val="20"/>
          <w:szCs w:val="20"/>
          <w:lang w:val="en-US"/>
        </w:rPr>
        <w:t>Tabl</w:t>
      </w:r>
      <w:r w:rsidR="00D474E5" w:rsidRPr="008F7D0D">
        <w:rPr>
          <w:rFonts w:ascii="Times New Roman" w:hAnsi="Times New Roman" w:cs="Times New Roman"/>
          <w:b/>
          <w:sz w:val="20"/>
          <w:szCs w:val="20"/>
          <w:lang w:val="en-US"/>
        </w:rPr>
        <w:t>e</w:t>
      </w:r>
      <w:r w:rsidRPr="008F7D0D">
        <w:rPr>
          <w:rFonts w:ascii="Times New Roman" w:hAnsi="Times New Roman" w:cs="Times New Roman"/>
          <w:b/>
          <w:sz w:val="20"/>
          <w:szCs w:val="20"/>
          <w:lang w:val="en-US"/>
        </w:rPr>
        <w:t xml:space="preserve"> 2.1:</w:t>
      </w:r>
      <w:r w:rsidRPr="008F7D0D">
        <w:rPr>
          <w:rFonts w:ascii="Times New Roman" w:hAnsi="Times New Roman" w:cs="Times New Roman"/>
          <w:sz w:val="20"/>
          <w:szCs w:val="20"/>
          <w:lang w:val="en-US"/>
        </w:rPr>
        <w:t xml:space="preserve"> </w:t>
      </w:r>
      <w:r w:rsidR="008F7D0D">
        <w:rPr>
          <w:rFonts w:ascii="Times New Roman" w:hAnsi="Times New Roman" w:cs="Times New Roman"/>
          <w:sz w:val="20"/>
          <w:szCs w:val="20"/>
          <w:lang w:val="en-US"/>
        </w:rPr>
        <w:t xml:space="preserve">Properties of the cements used in this protocol </w:t>
      </w:r>
    </w:p>
    <w:tbl>
      <w:tblPr>
        <w:tblW w:w="909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33"/>
        <w:gridCol w:w="1559"/>
        <w:gridCol w:w="1662"/>
        <w:gridCol w:w="1662"/>
        <w:gridCol w:w="1878"/>
      </w:tblGrid>
      <w:tr w:rsidR="00C86F7A" w:rsidRPr="008F7D0D" w:rsidTr="008F7D0D">
        <w:trPr>
          <w:trHeight w:val="241"/>
        </w:trPr>
        <w:tc>
          <w:tcPr>
            <w:tcW w:w="2333" w:type="dxa"/>
            <w:shd w:val="clear" w:color="auto" w:fill="auto"/>
            <w:noWrap/>
            <w:vAlign w:val="bottom"/>
            <w:hideMark/>
          </w:tcPr>
          <w:p w:rsidR="00C86F7A" w:rsidRPr="008F7D0D" w:rsidRDefault="00C86F7A" w:rsidP="00D474E5">
            <w:pPr>
              <w:spacing w:after="0" w:line="240" w:lineRule="auto"/>
              <w:ind w:left="11" w:hanging="11"/>
              <w:rPr>
                <w:rFonts w:ascii="Times New Roman" w:hAnsi="Times New Roman" w:cs="Times New Roman"/>
                <w:b/>
                <w:bCs/>
                <w:sz w:val="20"/>
                <w:szCs w:val="20"/>
                <w:lang w:val="en-US"/>
              </w:rPr>
            </w:pPr>
            <w:r w:rsidRPr="008F7D0D">
              <w:rPr>
                <w:rFonts w:ascii="Times New Roman" w:hAnsi="Times New Roman" w:cs="Times New Roman"/>
                <w:b/>
                <w:bCs/>
                <w:sz w:val="20"/>
                <w:szCs w:val="20"/>
                <w:lang w:val="en-US"/>
              </w:rPr>
              <w:t>Cement</w:t>
            </w:r>
          </w:p>
        </w:tc>
        <w:tc>
          <w:tcPr>
            <w:tcW w:w="1559" w:type="dxa"/>
            <w:shd w:val="clear" w:color="auto" w:fill="auto"/>
            <w:noWrap/>
            <w:vAlign w:val="bottom"/>
            <w:hideMark/>
          </w:tcPr>
          <w:p w:rsidR="00C86F7A" w:rsidRPr="008F7D0D" w:rsidRDefault="00C86F7A" w:rsidP="00D474E5">
            <w:pPr>
              <w:spacing w:after="0" w:line="240" w:lineRule="auto"/>
              <w:ind w:left="11" w:hanging="11"/>
              <w:rPr>
                <w:rFonts w:ascii="Times New Roman" w:hAnsi="Times New Roman" w:cs="Times New Roman"/>
                <w:b/>
                <w:bCs/>
                <w:sz w:val="20"/>
                <w:szCs w:val="20"/>
                <w:lang w:val="en-US"/>
              </w:rPr>
            </w:pPr>
            <w:r w:rsidRPr="008F7D0D">
              <w:rPr>
                <w:rFonts w:ascii="Times New Roman" w:hAnsi="Times New Roman" w:cs="Times New Roman"/>
                <w:b/>
                <w:bCs/>
                <w:sz w:val="20"/>
                <w:szCs w:val="20"/>
                <w:lang w:val="en-US"/>
              </w:rPr>
              <w:t>% &gt;90 µm</w:t>
            </w:r>
          </w:p>
        </w:tc>
        <w:tc>
          <w:tcPr>
            <w:tcW w:w="1662" w:type="dxa"/>
            <w:shd w:val="clear" w:color="auto" w:fill="auto"/>
            <w:noWrap/>
            <w:vAlign w:val="bottom"/>
            <w:hideMark/>
          </w:tcPr>
          <w:p w:rsidR="00C86F7A" w:rsidRPr="008F7D0D" w:rsidRDefault="00D474E5" w:rsidP="00D474E5">
            <w:pPr>
              <w:spacing w:after="0" w:line="240" w:lineRule="auto"/>
              <w:ind w:left="11" w:hanging="11"/>
              <w:rPr>
                <w:rFonts w:ascii="Times New Roman" w:hAnsi="Times New Roman" w:cs="Times New Roman"/>
                <w:b/>
                <w:bCs/>
                <w:sz w:val="20"/>
                <w:szCs w:val="20"/>
                <w:lang w:val="en-US"/>
              </w:rPr>
            </w:pPr>
            <w:r w:rsidRPr="008F7D0D">
              <w:rPr>
                <w:rFonts w:ascii="Times New Roman" w:hAnsi="Times New Roman" w:cs="Times New Roman"/>
                <w:b/>
                <w:bCs/>
                <w:sz w:val="20"/>
                <w:szCs w:val="20"/>
                <w:lang w:val="en-US"/>
              </w:rPr>
              <w:t>Strength</w:t>
            </w:r>
            <w:r w:rsidR="00C86F7A" w:rsidRPr="008F7D0D">
              <w:rPr>
                <w:rFonts w:ascii="Times New Roman" w:hAnsi="Times New Roman" w:cs="Times New Roman"/>
                <w:b/>
                <w:bCs/>
                <w:sz w:val="20"/>
                <w:szCs w:val="20"/>
                <w:lang w:val="en-US"/>
              </w:rPr>
              <w:t xml:space="preserve"> 2d Mpa</w:t>
            </w:r>
          </w:p>
        </w:tc>
        <w:tc>
          <w:tcPr>
            <w:tcW w:w="1662" w:type="dxa"/>
            <w:shd w:val="clear" w:color="auto" w:fill="auto"/>
            <w:noWrap/>
            <w:vAlign w:val="bottom"/>
            <w:hideMark/>
          </w:tcPr>
          <w:p w:rsidR="00C86F7A" w:rsidRPr="008F7D0D" w:rsidRDefault="00D474E5" w:rsidP="00D474E5">
            <w:pPr>
              <w:spacing w:after="0" w:line="240" w:lineRule="auto"/>
              <w:ind w:left="11" w:hanging="11"/>
              <w:rPr>
                <w:rFonts w:ascii="Times New Roman" w:hAnsi="Times New Roman" w:cs="Times New Roman"/>
                <w:b/>
                <w:bCs/>
                <w:sz w:val="20"/>
                <w:szCs w:val="20"/>
                <w:lang w:val="en-US"/>
              </w:rPr>
            </w:pPr>
            <w:r w:rsidRPr="008F7D0D">
              <w:rPr>
                <w:rFonts w:ascii="Times New Roman" w:hAnsi="Times New Roman" w:cs="Times New Roman"/>
                <w:b/>
                <w:bCs/>
                <w:sz w:val="20"/>
                <w:szCs w:val="20"/>
                <w:lang w:val="en-US"/>
              </w:rPr>
              <w:t>Strength</w:t>
            </w:r>
            <w:r w:rsidR="00C86F7A" w:rsidRPr="008F7D0D">
              <w:rPr>
                <w:rFonts w:ascii="Times New Roman" w:hAnsi="Times New Roman" w:cs="Times New Roman"/>
                <w:b/>
                <w:bCs/>
                <w:sz w:val="20"/>
                <w:szCs w:val="20"/>
                <w:lang w:val="en-US"/>
              </w:rPr>
              <w:t xml:space="preserve"> 7d. Mpa</w:t>
            </w:r>
          </w:p>
        </w:tc>
        <w:tc>
          <w:tcPr>
            <w:tcW w:w="1878" w:type="dxa"/>
            <w:shd w:val="clear" w:color="auto" w:fill="auto"/>
            <w:noWrap/>
            <w:vAlign w:val="bottom"/>
            <w:hideMark/>
          </w:tcPr>
          <w:p w:rsidR="00C86F7A" w:rsidRPr="008F7D0D" w:rsidRDefault="00D474E5" w:rsidP="00D474E5">
            <w:pPr>
              <w:spacing w:after="0" w:line="240" w:lineRule="auto"/>
              <w:ind w:left="11" w:hanging="11"/>
              <w:rPr>
                <w:rFonts w:ascii="Times New Roman" w:hAnsi="Times New Roman" w:cs="Times New Roman"/>
                <w:b/>
                <w:bCs/>
                <w:sz w:val="20"/>
                <w:szCs w:val="20"/>
                <w:lang w:val="en-US"/>
              </w:rPr>
            </w:pPr>
            <w:r w:rsidRPr="008F7D0D">
              <w:rPr>
                <w:rFonts w:ascii="Times New Roman" w:hAnsi="Times New Roman" w:cs="Times New Roman"/>
                <w:b/>
                <w:bCs/>
                <w:sz w:val="20"/>
                <w:szCs w:val="20"/>
                <w:lang w:val="en-US"/>
              </w:rPr>
              <w:t>Strength</w:t>
            </w:r>
            <w:r w:rsidR="00C86F7A" w:rsidRPr="008F7D0D">
              <w:rPr>
                <w:rFonts w:ascii="Times New Roman" w:hAnsi="Times New Roman" w:cs="Times New Roman"/>
                <w:b/>
                <w:bCs/>
                <w:sz w:val="20"/>
                <w:szCs w:val="20"/>
                <w:lang w:val="en-US"/>
              </w:rPr>
              <w:t xml:space="preserve"> 28d MPa</w:t>
            </w:r>
          </w:p>
        </w:tc>
      </w:tr>
      <w:tr w:rsidR="00C86F7A" w:rsidRPr="008F7D0D" w:rsidTr="008F7D0D">
        <w:trPr>
          <w:trHeight w:val="241"/>
        </w:trPr>
        <w:tc>
          <w:tcPr>
            <w:tcW w:w="2333" w:type="dxa"/>
            <w:shd w:val="clear" w:color="auto" w:fill="auto"/>
            <w:noWrap/>
            <w:vAlign w:val="bottom"/>
            <w:hideMark/>
          </w:tcPr>
          <w:p w:rsidR="00C86F7A" w:rsidRPr="008F7D0D" w:rsidRDefault="00C86F7A" w:rsidP="00D474E5">
            <w:pPr>
              <w:spacing w:after="0" w:line="240" w:lineRule="auto"/>
              <w:ind w:left="11" w:hanging="11"/>
              <w:rPr>
                <w:rFonts w:ascii="Times New Roman" w:hAnsi="Times New Roman" w:cs="Times New Roman"/>
                <w:sz w:val="20"/>
                <w:szCs w:val="20"/>
                <w:lang w:val="en-US"/>
              </w:rPr>
            </w:pPr>
            <w:r w:rsidRPr="008F7D0D">
              <w:rPr>
                <w:rFonts w:ascii="Times New Roman" w:hAnsi="Times New Roman" w:cs="Times New Roman"/>
                <w:sz w:val="20"/>
                <w:szCs w:val="20"/>
                <w:lang w:val="en-US"/>
              </w:rPr>
              <w:t>LC3-50 2:1</w:t>
            </w:r>
          </w:p>
        </w:tc>
        <w:tc>
          <w:tcPr>
            <w:tcW w:w="1559" w:type="dxa"/>
            <w:shd w:val="clear" w:color="auto" w:fill="auto"/>
            <w:noWrap/>
            <w:vAlign w:val="bottom"/>
            <w:hideMark/>
          </w:tcPr>
          <w:p w:rsidR="00C86F7A" w:rsidRPr="008F7D0D" w:rsidRDefault="00C86F7A" w:rsidP="00D474E5">
            <w:pPr>
              <w:spacing w:after="0" w:line="240" w:lineRule="auto"/>
              <w:ind w:left="11" w:hanging="11"/>
              <w:rPr>
                <w:rFonts w:ascii="Times New Roman" w:hAnsi="Times New Roman" w:cs="Times New Roman"/>
                <w:sz w:val="20"/>
                <w:szCs w:val="20"/>
                <w:lang w:val="en-US"/>
              </w:rPr>
            </w:pPr>
            <w:r w:rsidRPr="008F7D0D">
              <w:rPr>
                <w:rFonts w:ascii="Times New Roman" w:hAnsi="Times New Roman" w:cs="Times New Roman"/>
                <w:sz w:val="20"/>
                <w:szCs w:val="20"/>
                <w:lang w:val="en-US"/>
              </w:rPr>
              <w:t>94.5</w:t>
            </w:r>
          </w:p>
        </w:tc>
        <w:tc>
          <w:tcPr>
            <w:tcW w:w="1662" w:type="dxa"/>
            <w:shd w:val="clear" w:color="auto" w:fill="auto"/>
            <w:noWrap/>
            <w:vAlign w:val="bottom"/>
            <w:hideMark/>
          </w:tcPr>
          <w:p w:rsidR="00C86F7A" w:rsidRPr="008F7D0D" w:rsidRDefault="00C86F7A" w:rsidP="00D474E5">
            <w:pPr>
              <w:spacing w:after="0" w:line="240" w:lineRule="auto"/>
              <w:ind w:left="11" w:hanging="11"/>
              <w:rPr>
                <w:rFonts w:ascii="Times New Roman" w:hAnsi="Times New Roman" w:cs="Times New Roman"/>
                <w:sz w:val="20"/>
                <w:szCs w:val="20"/>
                <w:lang w:val="en-US"/>
              </w:rPr>
            </w:pPr>
            <w:r w:rsidRPr="008F7D0D">
              <w:rPr>
                <w:rFonts w:ascii="Times New Roman" w:hAnsi="Times New Roman" w:cs="Times New Roman"/>
                <w:sz w:val="20"/>
                <w:szCs w:val="20"/>
                <w:lang w:val="en-US"/>
              </w:rPr>
              <w:t>17.50</w:t>
            </w:r>
          </w:p>
        </w:tc>
        <w:tc>
          <w:tcPr>
            <w:tcW w:w="1662" w:type="dxa"/>
            <w:shd w:val="clear" w:color="auto" w:fill="auto"/>
            <w:noWrap/>
            <w:vAlign w:val="bottom"/>
            <w:hideMark/>
          </w:tcPr>
          <w:p w:rsidR="00C86F7A" w:rsidRPr="008F7D0D" w:rsidRDefault="00C86F7A" w:rsidP="00D474E5">
            <w:pPr>
              <w:spacing w:after="0" w:line="240" w:lineRule="auto"/>
              <w:ind w:left="11" w:hanging="11"/>
              <w:rPr>
                <w:rFonts w:ascii="Times New Roman" w:hAnsi="Times New Roman" w:cs="Times New Roman"/>
                <w:sz w:val="20"/>
                <w:szCs w:val="20"/>
                <w:lang w:val="en-US"/>
              </w:rPr>
            </w:pPr>
            <w:r w:rsidRPr="008F7D0D">
              <w:rPr>
                <w:rFonts w:ascii="Times New Roman" w:hAnsi="Times New Roman" w:cs="Times New Roman"/>
                <w:sz w:val="20"/>
                <w:szCs w:val="20"/>
                <w:lang w:val="en-US"/>
              </w:rPr>
              <w:t>31.00</w:t>
            </w:r>
          </w:p>
        </w:tc>
        <w:tc>
          <w:tcPr>
            <w:tcW w:w="1878" w:type="dxa"/>
            <w:shd w:val="clear" w:color="auto" w:fill="auto"/>
            <w:noWrap/>
            <w:vAlign w:val="bottom"/>
            <w:hideMark/>
          </w:tcPr>
          <w:p w:rsidR="00C86F7A" w:rsidRPr="008F7D0D" w:rsidRDefault="00C86F7A" w:rsidP="00D474E5">
            <w:pPr>
              <w:spacing w:after="0" w:line="240" w:lineRule="auto"/>
              <w:ind w:left="11" w:hanging="11"/>
              <w:rPr>
                <w:rFonts w:ascii="Times New Roman" w:hAnsi="Times New Roman" w:cs="Times New Roman"/>
                <w:sz w:val="20"/>
                <w:szCs w:val="20"/>
                <w:lang w:val="en-US"/>
              </w:rPr>
            </w:pPr>
            <w:r w:rsidRPr="008F7D0D">
              <w:rPr>
                <w:rFonts w:ascii="Times New Roman" w:hAnsi="Times New Roman" w:cs="Times New Roman"/>
                <w:sz w:val="20"/>
                <w:szCs w:val="20"/>
                <w:lang w:val="en-US"/>
              </w:rPr>
              <w:t>48.12</w:t>
            </w:r>
          </w:p>
        </w:tc>
      </w:tr>
      <w:tr w:rsidR="00C86F7A" w:rsidRPr="008F7D0D" w:rsidTr="008F7D0D">
        <w:trPr>
          <w:trHeight w:val="241"/>
        </w:trPr>
        <w:tc>
          <w:tcPr>
            <w:tcW w:w="2333" w:type="dxa"/>
            <w:shd w:val="clear" w:color="auto" w:fill="auto"/>
            <w:noWrap/>
            <w:vAlign w:val="bottom"/>
            <w:hideMark/>
          </w:tcPr>
          <w:p w:rsidR="00C86F7A" w:rsidRPr="008F7D0D" w:rsidRDefault="00C86F7A" w:rsidP="00D474E5">
            <w:pPr>
              <w:spacing w:after="0" w:line="240" w:lineRule="auto"/>
              <w:ind w:left="11" w:hanging="11"/>
              <w:rPr>
                <w:rFonts w:ascii="Times New Roman" w:hAnsi="Times New Roman" w:cs="Times New Roman"/>
                <w:sz w:val="20"/>
                <w:szCs w:val="20"/>
                <w:lang w:val="en-US"/>
              </w:rPr>
            </w:pPr>
            <w:r w:rsidRPr="008F7D0D">
              <w:rPr>
                <w:rFonts w:ascii="Times New Roman" w:hAnsi="Times New Roman" w:cs="Times New Roman"/>
                <w:sz w:val="20"/>
                <w:szCs w:val="20"/>
                <w:lang w:val="en-US"/>
              </w:rPr>
              <w:t>P35</w:t>
            </w:r>
          </w:p>
        </w:tc>
        <w:tc>
          <w:tcPr>
            <w:tcW w:w="1559" w:type="dxa"/>
            <w:shd w:val="clear" w:color="auto" w:fill="auto"/>
            <w:noWrap/>
            <w:vAlign w:val="bottom"/>
            <w:hideMark/>
          </w:tcPr>
          <w:p w:rsidR="00C86F7A" w:rsidRPr="008F7D0D" w:rsidRDefault="00C86F7A" w:rsidP="00D474E5">
            <w:pPr>
              <w:spacing w:after="0" w:line="240" w:lineRule="auto"/>
              <w:ind w:left="11" w:hanging="11"/>
              <w:rPr>
                <w:rFonts w:ascii="Times New Roman" w:hAnsi="Times New Roman" w:cs="Times New Roman"/>
                <w:sz w:val="20"/>
                <w:szCs w:val="20"/>
                <w:lang w:val="en-US"/>
              </w:rPr>
            </w:pPr>
            <w:r w:rsidRPr="008F7D0D">
              <w:rPr>
                <w:rFonts w:ascii="Times New Roman" w:hAnsi="Times New Roman" w:cs="Times New Roman"/>
                <w:sz w:val="20"/>
                <w:szCs w:val="20"/>
                <w:lang w:val="en-US"/>
              </w:rPr>
              <w:t> </w:t>
            </w:r>
          </w:p>
        </w:tc>
        <w:tc>
          <w:tcPr>
            <w:tcW w:w="1662" w:type="dxa"/>
            <w:shd w:val="clear" w:color="auto" w:fill="auto"/>
            <w:noWrap/>
            <w:vAlign w:val="bottom"/>
            <w:hideMark/>
          </w:tcPr>
          <w:p w:rsidR="00C86F7A" w:rsidRPr="008F7D0D" w:rsidRDefault="00C86F7A" w:rsidP="00D474E5">
            <w:pPr>
              <w:spacing w:after="0" w:line="240" w:lineRule="auto"/>
              <w:ind w:left="11" w:hanging="11"/>
              <w:rPr>
                <w:rFonts w:ascii="Times New Roman" w:hAnsi="Times New Roman" w:cs="Times New Roman"/>
                <w:sz w:val="20"/>
                <w:szCs w:val="20"/>
                <w:lang w:val="en-US"/>
              </w:rPr>
            </w:pPr>
            <w:r w:rsidRPr="008F7D0D">
              <w:rPr>
                <w:rFonts w:ascii="Times New Roman" w:hAnsi="Times New Roman" w:cs="Times New Roman"/>
                <w:sz w:val="20"/>
                <w:szCs w:val="20"/>
                <w:lang w:val="en-US"/>
              </w:rPr>
              <w:t>18.20</w:t>
            </w:r>
          </w:p>
        </w:tc>
        <w:tc>
          <w:tcPr>
            <w:tcW w:w="1662" w:type="dxa"/>
            <w:shd w:val="clear" w:color="auto" w:fill="auto"/>
            <w:noWrap/>
            <w:vAlign w:val="bottom"/>
            <w:hideMark/>
          </w:tcPr>
          <w:p w:rsidR="00C86F7A" w:rsidRPr="008F7D0D" w:rsidRDefault="00C86F7A" w:rsidP="00D474E5">
            <w:pPr>
              <w:spacing w:after="0" w:line="240" w:lineRule="auto"/>
              <w:ind w:left="11" w:hanging="11"/>
              <w:rPr>
                <w:rFonts w:ascii="Times New Roman" w:hAnsi="Times New Roman" w:cs="Times New Roman"/>
                <w:sz w:val="20"/>
                <w:szCs w:val="20"/>
                <w:lang w:val="en-US"/>
              </w:rPr>
            </w:pPr>
            <w:r w:rsidRPr="008F7D0D">
              <w:rPr>
                <w:rFonts w:ascii="Times New Roman" w:hAnsi="Times New Roman" w:cs="Times New Roman"/>
                <w:sz w:val="20"/>
                <w:szCs w:val="20"/>
                <w:lang w:val="en-US"/>
              </w:rPr>
              <w:t>40.00</w:t>
            </w:r>
          </w:p>
        </w:tc>
        <w:tc>
          <w:tcPr>
            <w:tcW w:w="1878" w:type="dxa"/>
            <w:shd w:val="clear" w:color="auto" w:fill="auto"/>
            <w:noWrap/>
            <w:vAlign w:val="bottom"/>
            <w:hideMark/>
          </w:tcPr>
          <w:p w:rsidR="00C86F7A" w:rsidRPr="008F7D0D" w:rsidRDefault="00C86F7A" w:rsidP="00D474E5">
            <w:pPr>
              <w:spacing w:after="0" w:line="240" w:lineRule="auto"/>
              <w:ind w:left="11" w:hanging="11"/>
              <w:rPr>
                <w:rFonts w:ascii="Times New Roman" w:hAnsi="Times New Roman" w:cs="Times New Roman"/>
                <w:sz w:val="20"/>
                <w:szCs w:val="20"/>
                <w:lang w:val="en-US"/>
              </w:rPr>
            </w:pPr>
            <w:r w:rsidRPr="008F7D0D">
              <w:rPr>
                <w:rFonts w:ascii="Times New Roman" w:hAnsi="Times New Roman" w:cs="Times New Roman"/>
                <w:sz w:val="20"/>
                <w:szCs w:val="20"/>
                <w:lang w:val="en-US"/>
              </w:rPr>
              <w:t>58.90</w:t>
            </w:r>
          </w:p>
        </w:tc>
      </w:tr>
    </w:tbl>
    <w:p w:rsidR="00D474E5" w:rsidRPr="008F7D0D" w:rsidRDefault="00D474E5" w:rsidP="00C86F7A">
      <w:pPr>
        <w:spacing w:line="240" w:lineRule="auto"/>
        <w:rPr>
          <w:rFonts w:ascii="Times New Roman" w:hAnsi="Times New Roman" w:cs="Times New Roman"/>
          <w:sz w:val="20"/>
          <w:szCs w:val="20"/>
          <w:lang w:val="en-US"/>
        </w:rPr>
      </w:pPr>
    </w:p>
    <w:p w:rsidR="00D474E5" w:rsidRPr="008F7D0D" w:rsidRDefault="004B0715" w:rsidP="00C86F7A">
      <w:pPr>
        <w:spacing w:line="240" w:lineRule="auto"/>
        <w:rPr>
          <w:rFonts w:ascii="Times New Roman" w:hAnsi="Times New Roman" w:cs="Times New Roman"/>
          <w:sz w:val="20"/>
          <w:szCs w:val="20"/>
          <w:lang w:val="en-US"/>
        </w:rPr>
      </w:pPr>
      <w:r w:rsidRPr="008F7D0D">
        <w:rPr>
          <w:rFonts w:ascii="Times New Roman" w:hAnsi="Times New Roman" w:cs="Times New Roman"/>
          <w:sz w:val="20"/>
          <w:szCs w:val="20"/>
          <w:lang w:val="en-US"/>
        </w:rPr>
        <w:t>Cylindrical s</w:t>
      </w:r>
      <w:r w:rsidR="00D474E5" w:rsidRPr="008F7D0D">
        <w:rPr>
          <w:rFonts w:ascii="Times New Roman" w:hAnsi="Times New Roman" w:cs="Times New Roman"/>
          <w:sz w:val="20"/>
          <w:szCs w:val="20"/>
          <w:lang w:val="en-US"/>
        </w:rPr>
        <w:t xml:space="preserve">pecimens </w:t>
      </w:r>
      <w:r w:rsidRPr="008F7D0D">
        <w:rPr>
          <w:rFonts w:ascii="Times New Roman" w:hAnsi="Times New Roman" w:cs="Times New Roman"/>
          <w:sz w:val="20"/>
          <w:szCs w:val="20"/>
          <w:lang w:val="en-US"/>
        </w:rPr>
        <w:t xml:space="preserve">with size 35 x 50 cm </w:t>
      </w:r>
      <w:r w:rsidR="00D474E5" w:rsidRPr="008F7D0D">
        <w:rPr>
          <w:rFonts w:ascii="Times New Roman" w:hAnsi="Times New Roman" w:cs="Times New Roman"/>
          <w:sz w:val="20"/>
          <w:szCs w:val="20"/>
          <w:lang w:val="en-US"/>
        </w:rPr>
        <w:t>were made with these cements. They were placed at different locations resembling the exposure conditions demanded by the Cuban standard NC 120:2014. Every 6 months cores were taken for studies at CIDEM, with the experimental protocol described in this paper. Concrete mix design were made considering prescriptive parameters of the Cuban standard. Results  are presented  at Table 2.2. Table 2.3 presents compressive strength results.</w:t>
      </w:r>
    </w:p>
    <w:p w:rsidR="002005D4" w:rsidRPr="008F7D0D" w:rsidRDefault="002005D4" w:rsidP="002005D4">
      <w:pPr>
        <w:spacing w:line="240" w:lineRule="auto"/>
        <w:rPr>
          <w:rFonts w:ascii="Times New Roman" w:hAnsi="Times New Roman" w:cs="Times New Roman"/>
          <w:b/>
          <w:sz w:val="20"/>
          <w:szCs w:val="20"/>
          <w:lang w:val="en-US"/>
        </w:rPr>
      </w:pPr>
    </w:p>
    <w:p w:rsidR="002005D4" w:rsidRPr="008F7D0D" w:rsidRDefault="002005D4" w:rsidP="00D474E5">
      <w:pPr>
        <w:spacing w:line="240" w:lineRule="auto"/>
        <w:jc w:val="left"/>
        <w:rPr>
          <w:rFonts w:ascii="Times New Roman" w:hAnsi="Times New Roman" w:cs="Times New Roman"/>
          <w:sz w:val="20"/>
          <w:szCs w:val="20"/>
          <w:lang w:val="en-US"/>
        </w:rPr>
      </w:pPr>
      <w:r w:rsidRPr="008F7D0D">
        <w:rPr>
          <w:rFonts w:ascii="Times New Roman" w:hAnsi="Times New Roman" w:cs="Times New Roman"/>
          <w:b/>
          <w:sz w:val="20"/>
          <w:szCs w:val="20"/>
          <w:lang w:val="en-US"/>
        </w:rPr>
        <w:t>Tabl</w:t>
      </w:r>
      <w:r w:rsidR="00D474E5" w:rsidRPr="008F7D0D">
        <w:rPr>
          <w:rFonts w:ascii="Times New Roman" w:hAnsi="Times New Roman" w:cs="Times New Roman"/>
          <w:b/>
          <w:sz w:val="20"/>
          <w:szCs w:val="20"/>
          <w:lang w:val="en-US"/>
        </w:rPr>
        <w:t>e</w:t>
      </w:r>
      <w:r w:rsidRPr="008F7D0D">
        <w:rPr>
          <w:rFonts w:ascii="Times New Roman" w:hAnsi="Times New Roman" w:cs="Times New Roman"/>
          <w:b/>
          <w:sz w:val="20"/>
          <w:szCs w:val="20"/>
          <w:lang w:val="en-US"/>
        </w:rPr>
        <w:t xml:space="preserve"> 2.2</w:t>
      </w:r>
      <w:r w:rsidRPr="008F7D0D">
        <w:rPr>
          <w:rFonts w:ascii="Times New Roman" w:hAnsi="Times New Roman" w:cs="Times New Roman"/>
          <w:sz w:val="20"/>
          <w:szCs w:val="20"/>
          <w:lang w:val="en-US"/>
        </w:rPr>
        <w:t xml:space="preserve">. </w:t>
      </w:r>
      <w:r w:rsidR="00D474E5" w:rsidRPr="008F7D0D">
        <w:rPr>
          <w:rFonts w:ascii="Times New Roman" w:hAnsi="Times New Roman" w:cs="Times New Roman"/>
          <w:sz w:val="20"/>
          <w:szCs w:val="20"/>
          <w:lang w:val="en-US"/>
        </w:rPr>
        <w:t>Mix design used for PC and LC3 concrete</w:t>
      </w:r>
      <w:r w:rsidRPr="008F7D0D">
        <w:rPr>
          <w:rFonts w:ascii="Times New Roman" w:hAnsi="Times New Roman" w:cs="Times New Roman"/>
          <w:sz w:val="20"/>
          <w:szCs w:val="20"/>
          <w:lang w:val="en-US"/>
        </w:rPr>
        <w:t>. (Medina Sanchez, Ernesto)</w:t>
      </w:r>
    </w:p>
    <w:tbl>
      <w:tblPr>
        <w:tblStyle w:val="Tablaconcuadrcula1"/>
        <w:tblW w:w="9649" w:type="dxa"/>
        <w:jc w:val="center"/>
        <w:tblLook w:val="04A0" w:firstRow="1" w:lastRow="0" w:firstColumn="1" w:lastColumn="0" w:noHBand="0" w:noVBand="1"/>
      </w:tblPr>
      <w:tblGrid>
        <w:gridCol w:w="610"/>
        <w:gridCol w:w="1367"/>
        <w:gridCol w:w="961"/>
        <w:gridCol w:w="1045"/>
        <w:gridCol w:w="691"/>
        <w:gridCol w:w="901"/>
        <w:gridCol w:w="859"/>
        <w:gridCol w:w="650"/>
        <w:gridCol w:w="848"/>
        <w:gridCol w:w="956"/>
        <w:gridCol w:w="761"/>
      </w:tblGrid>
      <w:tr w:rsidR="002005D4" w:rsidRPr="008F7D0D" w:rsidTr="005C42C5">
        <w:trPr>
          <w:trHeight w:val="615"/>
          <w:jc w:val="center"/>
        </w:trPr>
        <w:tc>
          <w:tcPr>
            <w:tcW w:w="615" w:type="dxa"/>
          </w:tcPr>
          <w:p w:rsidR="002005D4" w:rsidRPr="008F7D0D" w:rsidRDefault="00A50BD9" w:rsidP="00D474E5">
            <w:pPr>
              <w:spacing w:after="0"/>
              <w:rPr>
                <w:rFonts w:ascii="Times New Roman" w:hAnsi="Times New Roman" w:cs="Times New Roman"/>
                <w:b/>
                <w:sz w:val="20"/>
              </w:rPr>
            </w:pPr>
            <w:r w:rsidRPr="008F7D0D">
              <w:rPr>
                <w:rFonts w:ascii="Times New Roman" w:hAnsi="Times New Roman" w:cs="Times New Roman"/>
                <w:b/>
                <w:sz w:val="20"/>
              </w:rPr>
              <w:t>Mix</w:t>
            </w:r>
          </w:p>
        </w:tc>
        <w:tc>
          <w:tcPr>
            <w:tcW w:w="1411" w:type="dxa"/>
          </w:tcPr>
          <w:p w:rsidR="002005D4" w:rsidRPr="008F7D0D" w:rsidRDefault="00D474E5" w:rsidP="00D474E5">
            <w:pPr>
              <w:spacing w:after="0"/>
              <w:jc w:val="center"/>
              <w:rPr>
                <w:rFonts w:ascii="Times New Roman" w:hAnsi="Times New Roman" w:cs="Times New Roman"/>
                <w:b/>
                <w:sz w:val="20"/>
              </w:rPr>
            </w:pPr>
            <w:r w:rsidRPr="008F7D0D">
              <w:rPr>
                <w:rFonts w:ascii="Times New Roman" w:hAnsi="Times New Roman" w:cs="Times New Roman"/>
                <w:b/>
                <w:sz w:val="20"/>
              </w:rPr>
              <w:t>E</w:t>
            </w:r>
            <w:r w:rsidR="00A50BD9" w:rsidRPr="008F7D0D">
              <w:rPr>
                <w:rFonts w:ascii="Times New Roman" w:hAnsi="Times New Roman" w:cs="Times New Roman"/>
                <w:b/>
                <w:sz w:val="20"/>
              </w:rPr>
              <w:t>xposure</w:t>
            </w:r>
            <w:r w:rsidRPr="008F7D0D">
              <w:rPr>
                <w:rFonts w:ascii="Times New Roman" w:hAnsi="Times New Roman" w:cs="Times New Roman"/>
                <w:b/>
                <w:sz w:val="20"/>
              </w:rPr>
              <w:t xml:space="preserve"> class</w:t>
            </w:r>
          </w:p>
          <w:p w:rsidR="002005D4" w:rsidRPr="008F7D0D" w:rsidRDefault="002005D4" w:rsidP="00D474E5">
            <w:pPr>
              <w:spacing w:after="0"/>
              <w:jc w:val="center"/>
              <w:rPr>
                <w:rFonts w:ascii="Times New Roman" w:hAnsi="Times New Roman" w:cs="Times New Roman"/>
                <w:b/>
                <w:sz w:val="20"/>
              </w:rPr>
            </w:pPr>
            <w:r w:rsidRPr="008F7D0D">
              <w:rPr>
                <w:rFonts w:ascii="Times New Roman" w:hAnsi="Times New Roman" w:cs="Times New Roman"/>
                <w:b/>
                <w:sz w:val="20"/>
              </w:rPr>
              <w:t>NC 120:2014</w:t>
            </w:r>
          </w:p>
        </w:tc>
        <w:tc>
          <w:tcPr>
            <w:tcW w:w="801" w:type="dxa"/>
          </w:tcPr>
          <w:p w:rsidR="002005D4" w:rsidRPr="008F7D0D" w:rsidRDefault="00D474E5" w:rsidP="00D474E5">
            <w:pPr>
              <w:spacing w:after="0"/>
              <w:jc w:val="center"/>
              <w:rPr>
                <w:rFonts w:ascii="Times New Roman" w:hAnsi="Times New Roman" w:cs="Times New Roman"/>
                <w:b/>
                <w:sz w:val="20"/>
              </w:rPr>
            </w:pPr>
            <w:r w:rsidRPr="008F7D0D">
              <w:rPr>
                <w:rFonts w:ascii="Times New Roman" w:hAnsi="Times New Roman" w:cs="Times New Roman"/>
                <w:b/>
                <w:sz w:val="20"/>
              </w:rPr>
              <w:t>Strength</w:t>
            </w:r>
          </w:p>
          <w:p w:rsidR="002005D4" w:rsidRPr="008F7D0D" w:rsidRDefault="002005D4" w:rsidP="00D474E5">
            <w:pPr>
              <w:spacing w:after="0"/>
              <w:jc w:val="center"/>
              <w:rPr>
                <w:rFonts w:ascii="Times New Roman" w:hAnsi="Times New Roman" w:cs="Times New Roman"/>
                <w:b/>
                <w:sz w:val="20"/>
              </w:rPr>
            </w:pPr>
            <w:r w:rsidRPr="008F7D0D">
              <w:rPr>
                <w:rFonts w:ascii="Times New Roman" w:hAnsi="Times New Roman" w:cs="Times New Roman"/>
                <w:b/>
                <w:sz w:val="20"/>
              </w:rPr>
              <w:t>(Mpa)</w:t>
            </w:r>
          </w:p>
        </w:tc>
        <w:tc>
          <w:tcPr>
            <w:tcW w:w="1101" w:type="dxa"/>
          </w:tcPr>
          <w:p w:rsidR="002005D4" w:rsidRPr="008F7D0D" w:rsidRDefault="00A50BD9" w:rsidP="00D474E5">
            <w:pPr>
              <w:spacing w:after="0"/>
              <w:jc w:val="center"/>
              <w:rPr>
                <w:rFonts w:ascii="Times New Roman" w:hAnsi="Times New Roman" w:cs="Times New Roman"/>
                <w:b/>
                <w:sz w:val="20"/>
              </w:rPr>
            </w:pPr>
            <w:r w:rsidRPr="008F7D0D">
              <w:rPr>
                <w:rFonts w:ascii="Times New Roman" w:hAnsi="Times New Roman" w:cs="Times New Roman"/>
                <w:b/>
                <w:sz w:val="20"/>
              </w:rPr>
              <w:t>W/C</w:t>
            </w:r>
          </w:p>
        </w:tc>
        <w:tc>
          <w:tcPr>
            <w:tcW w:w="701" w:type="dxa"/>
          </w:tcPr>
          <w:p w:rsidR="002005D4" w:rsidRPr="008F7D0D" w:rsidRDefault="002005D4" w:rsidP="00D474E5">
            <w:pPr>
              <w:spacing w:after="0"/>
              <w:jc w:val="center"/>
              <w:rPr>
                <w:rFonts w:ascii="Times New Roman" w:hAnsi="Times New Roman" w:cs="Times New Roman"/>
                <w:b/>
                <w:sz w:val="20"/>
              </w:rPr>
            </w:pPr>
            <w:r w:rsidRPr="008F7D0D">
              <w:rPr>
                <w:rFonts w:ascii="Times New Roman" w:hAnsi="Times New Roman" w:cs="Times New Roman"/>
                <w:b/>
                <w:sz w:val="20"/>
              </w:rPr>
              <w:t>Cem</w:t>
            </w:r>
          </w:p>
          <w:p w:rsidR="002005D4" w:rsidRPr="008F7D0D" w:rsidRDefault="00D474E5" w:rsidP="00D474E5">
            <w:pPr>
              <w:spacing w:after="0"/>
              <w:jc w:val="center"/>
              <w:rPr>
                <w:rFonts w:ascii="Times New Roman" w:hAnsi="Times New Roman" w:cs="Times New Roman"/>
                <w:b/>
                <w:sz w:val="20"/>
              </w:rPr>
            </w:pPr>
            <w:r w:rsidRPr="008F7D0D">
              <w:rPr>
                <w:rFonts w:ascii="Times New Roman" w:hAnsi="Times New Roman" w:cs="Times New Roman"/>
                <w:b/>
                <w:sz w:val="20"/>
              </w:rPr>
              <w:t xml:space="preserve"> </w:t>
            </w:r>
            <w:r w:rsidR="002005D4" w:rsidRPr="008F7D0D">
              <w:rPr>
                <w:rFonts w:ascii="Times New Roman" w:hAnsi="Times New Roman" w:cs="Times New Roman"/>
                <w:b/>
                <w:sz w:val="20"/>
              </w:rPr>
              <w:t>(kg)</w:t>
            </w:r>
          </w:p>
        </w:tc>
        <w:tc>
          <w:tcPr>
            <w:tcW w:w="945" w:type="dxa"/>
          </w:tcPr>
          <w:p w:rsidR="002005D4" w:rsidRPr="008F7D0D" w:rsidRDefault="00A50BD9" w:rsidP="002005D4">
            <w:pPr>
              <w:spacing w:after="0"/>
              <w:jc w:val="center"/>
              <w:rPr>
                <w:rFonts w:ascii="Times New Roman" w:hAnsi="Times New Roman" w:cs="Times New Roman"/>
                <w:b/>
                <w:sz w:val="20"/>
              </w:rPr>
            </w:pPr>
            <w:r w:rsidRPr="008F7D0D">
              <w:rPr>
                <w:rFonts w:ascii="Times New Roman" w:hAnsi="Times New Roman" w:cs="Times New Roman"/>
                <w:b/>
                <w:sz w:val="20"/>
              </w:rPr>
              <w:t>SP</w:t>
            </w:r>
          </w:p>
          <w:p w:rsidR="002005D4" w:rsidRPr="008F7D0D" w:rsidRDefault="002005D4" w:rsidP="002005D4">
            <w:pPr>
              <w:spacing w:after="0"/>
              <w:jc w:val="center"/>
              <w:rPr>
                <w:rFonts w:ascii="Times New Roman" w:hAnsi="Times New Roman" w:cs="Times New Roman"/>
                <w:b/>
                <w:sz w:val="20"/>
              </w:rPr>
            </w:pPr>
            <w:r w:rsidRPr="008F7D0D">
              <w:rPr>
                <w:rFonts w:ascii="Times New Roman" w:hAnsi="Times New Roman" w:cs="Times New Roman"/>
                <w:b/>
                <w:sz w:val="20"/>
              </w:rPr>
              <w:t>(kg)</w:t>
            </w:r>
          </w:p>
          <w:p w:rsidR="002005D4" w:rsidRPr="008F7D0D" w:rsidRDefault="00A50BD9" w:rsidP="002005D4">
            <w:pPr>
              <w:spacing w:after="0"/>
              <w:jc w:val="center"/>
              <w:rPr>
                <w:rFonts w:ascii="Times New Roman" w:hAnsi="Times New Roman" w:cs="Times New Roman"/>
                <w:b/>
                <w:sz w:val="20"/>
              </w:rPr>
            </w:pPr>
            <w:r w:rsidRPr="008F7D0D">
              <w:rPr>
                <w:rFonts w:ascii="Times New Roman" w:hAnsi="Times New Roman" w:cs="Times New Roman"/>
                <w:b/>
                <w:sz w:val="20"/>
              </w:rPr>
              <w:t>PC</w:t>
            </w:r>
          </w:p>
        </w:tc>
        <w:tc>
          <w:tcPr>
            <w:tcW w:w="894" w:type="dxa"/>
          </w:tcPr>
          <w:p w:rsidR="002005D4" w:rsidRPr="008F7D0D" w:rsidRDefault="00A50BD9" w:rsidP="002005D4">
            <w:pPr>
              <w:spacing w:after="0"/>
              <w:jc w:val="center"/>
              <w:rPr>
                <w:rFonts w:ascii="Times New Roman" w:hAnsi="Times New Roman" w:cs="Times New Roman"/>
                <w:b/>
                <w:sz w:val="20"/>
              </w:rPr>
            </w:pPr>
            <w:r w:rsidRPr="008F7D0D">
              <w:rPr>
                <w:rFonts w:ascii="Times New Roman" w:hAnsi="Times New Roman" w:cs="Times New Roman"/>
                <w:b/>
                <w:sz w:val="20"/>
              </w:rPr>
              <w:t>SP</w:t>
            </w:r>
          </w:p>
          <w:p w:rsidR="002005D4" w:rsidRPr="008F7D0D" w:rsidRDefault="002005D4" w:rsidP="002005D4">
            <w:pPr>
              <w:spacing w:after="0"/>
              <w:jc w:val="center"/>
              <w:rPr>
                <w:rFonts w:ascii="Times New Roman" w:hAnsi="Times New Roman" w:cs="Times New Roman"/>
                <w:b/>
                <w:sz w:val="20"/>
              </w:rPr>
            </w:pPr>
            <w:r w:rsidRPr="008F7D0D">
              <w:rPr>
                <w:rFonts w:ascii="Times New Roman" w:hAnsi="Times New Roman" w:cs="Times New Roman"/>
                <w:b/>
                <w:sz w:val="20"/>
              </w:rPr>
              <w:t>(kg)</w:t>
            </w:r>
          </w:p>
          <w:p w:rsidR="002005D4" w:rsidRPr="008F7D0D" w:rsidRDefault="002005D4" w:rsidP="002005D4">
            <w:pPr>
              <w:spacing w:after="0"/>
              <w:jc w:val="center"/>
              <w:rPr>
                <w:rFonts w:ascii="Times New Roman" w:hAnsi="Times New Roman" w:cs="Times New Roman"/>
                <w:b/>
                <w:sz w:val="20"/>
              </w:rPr>
            </w:pPr>
            <w:r w:rsidRPr="008F7D0D">
              <w:rPr>
                <w:rFonts w:ascii="Times New Roman" w:hAnsi="Times New Roman" w:cs="Times New Roman"/>
                <w:b/>
                <w:sz w:val="20"/>
              </w:rPr>
              <w:t>LC3</w:t>
            </w:r>
          </w:p>
        </w:tc>
        <w:tc>
          <w:tcPr>
            <w:tcW w:w="640" w:type="dxa"/>
          </w:tcPr>
          <w:p w:rsidR="002005D4" w:rsidRPr="008F7D0D" w:rsidRDefault="00A50BD9" w:rsidP="00D474E5">
            <w:pPr>
              <w:spacing w:after="0"/>
              <w:jc w:val="center"/>
              <w:rPr>
                <w:rFonts w:ascii="Times New Roman" w:hAnsi="Times New Roman" w:cs="Times New Roman"/>
                <w:b/>
                <w:sz w:val="20"/>
              </w:rPr>
            </w:pPr>
            <w:r w:rsidRPr="008F7D0D">
              <w:rPr>
                <w:rFonts w:ascii="Times New Roman" w:hAnsi="Times New Roman" w:cs="Times New Roman"/>
                <w:b/>
                <w:sz w:val="20"/>
              </w:rPr>
              <w:t>Sand</w:t>
            </w:r>
          </w:p>
          <w:p w:rsidR="002005D4" w:rsidRPr="008F7D0D" w:rsidRDefault="002005D4" w:rsidP="00D474E5">
            <w:pPr>
              <w:spacing w:after="0"/>
              <w:jc w:val="center"/>
              <w:rPr>
                <w:rFonts w:ascii="Times New Roman" w:hAnsi="Times New Roman" w:cs="Times New Roman"/>
                <w:b/>
                <w:sz w:val="20"/>
              </w:rPr>
            </w:pPr>
            <w:r w:rsidRPr="008F7D0D">
              <w:rPr>
                <w:rFonts w:ascii="Times New Roman" w:hAnsi="Times New Roman" w:cs="Times New Roman"/>
                <w:b/>
                <w:sz w:val="20"/>
              </w:rPr>
              <w:t>(kg)</w:t>
            </w:r>
          </w:p>
        </w:tc>
        <w:tc>
          <w:tcPr>
            <w:tcW w:w="851" w:type="dxa"/>
          </w:tcPr>
          <w:p w:rsidR="002005D4" w:rsidRPr="008F7D0D" w:rsidRDefault="00A50BD9" w:rsidP="00D474E5">
            <w:pPr>
              <w:spacing w:after="0"/>
              <w:jc w:val="center"/>
              <w:rPr>
                <w:rFonts w:ascii="Times New Roman" w:hAnsi="Times New Roman" w:cs="Times New Roman"/>
                <w:b/>
                <w:sz w:val="20"/>
              </w:rPr>
            </w:pPr>
            <w:r w:rsidRPr="008F7D0D">
              <w:rPr>
                <w:rFonts w:ascii="Times New Roman" w:hAnsi="Times New Roman" w:cs="Times New Roman"/>
                <w:b/>
                <w:sz w:val="20"/>
              </w:rPr>
              <w:t>Middle</w:t>
            </w:r>
          </w:p>
          <w:p w:rsidR="002005D4" w:rsidRPr="008F7D0D" w:rsidRDefault="002005D4" w:rsidP="00D474E5">
            <w:pPr>
              <w:spacing w:after="0"/>
              <w:jc w:val="center"/>
              <w:rPr>
                <w:rFonts w:ascii="Times New Roman" w:hAnsi="Times New Roman" w:cs="Times New Roman"/>
                <w:b/>
                <w:sz w:val="20"/>
              </w:rPr>
            </w:pPr>
            <w:r w:rsidRPr="008F7D0D">
              <w:rPr>
                <w:rFonts w:ascii="Times New Roman" w:hAnsi="Times New Roman" w:cs="Times New Roman"/>
                <w:b/>
                <w:sz w:val="20"/>
              </w:rPr>
              <w:t>(kg)</w:t>
            </w:r>
          </w:p>
        </w:tc>
        <w:tc>
          <w:tcPr>
            <w:tcW w:w="974" w:type="dxa"/>
          </w:tcPr>
          <w:p w:rsidR="002005D4" w:rsidRPr="008F7D0D" w:rsidRDefault="00A50BD9" w:rsidP="00D474E5">
            <w:pPr>
              <w:spacing w:after="0"/>
              <w:jc w:val="center"/>
              <w:rPr>
                <w:rFonts w:ascii="Times New Roman" w:hAnsi="Times New Roman" w:cs="Times New Roman"/>
                <w:b/>
                <w:sz w:val="20"/>
              </w:rPr>
            </w:pPr>
            <w:r w:rsidRPr="008F7D0D">
              <w:rPr>
                <w:rFonts w:ascii="Times New Roman" w:hAnsi="Times New Roman" w:cs="Times New Roman"/>
                <w:b/>
                <w:sz w:val="20"/>
              </w:rPr>
              <w:t>Coarse</w:t>
            </w:r>
          </w:p>
          <w:p w:rsidR="002005D4" w:rsidRPr="008F7D0D" w:rsidRDefault="002005D4" w:rsidP="00D474E5">
            <w:pPr>
              <w:spacing w:after="0"/>
              <w:jc w:val="center"/>
              <w:rPr>
                <w:rFonts w:ascii="Times New Roman" w:hAnsi="Times New Roman" w:cs="Times New Roman"/>
                <w:b/>
                <w:sz w:val="20"/>
              </w:rPr>
            </w:pPr>
            <w:r w:rsidRPr="008F7D0D">
              <w:rPr>
                <w:rFonts w:ascii="Times New Roman" w:hAnsi="Times New Roman" w:cs="Times New Roman"/>
                <w:b/>
                <w:sz w:val="20"/>
              </w:rPr>
              <w:t>(kg)</w:t>
            </w:r>
          </w:p>
        </w:tc>
        <w:tc>
          <w:tcPr>
            <w:tcW w:w="716" w:type="dxa"/>
          </w:tcPr>
          <w:p w:rsidR="002005D4" w:rsidRPr="008F7D0D" w:rsidRDefault="00A50BD9" w:rsidP="00D474E5">
            <w:pPr>
              <w:spacing w:after="0"/>
              <w:jc w:val="center"/>
              <w:rPr>
                <w:rFonts w:ascii="Times New Roman" w:hAnsi="Times New Roman" w:cs="Times New Roman"/>
                <w:b/>
                <w:sz w:val="20"/>
              </w:rPr>
            </w:pPr>
            <w:r w:rsidRPr="008F7D0D">
              <w:rPr>
                <w:rFonts w:ascii="Times New Roman" w:hAnsi="Times New Roman" w:cs="Times New Roman"/>
                <w:b/>
                <w:sz w:val="20"/>
              </w:rPr>
              <w:t>Water</w:t>
            </w:r>
          </w:p>
          <w:p w:rsidR="002005D4" w:rsidRPr="008F7D0D" w:rsidRDefault="002005D4" w:rsidP="00D474E5">
            <w:pPr>
              <w:spacing w:after="0"/>
              <w:jc w:val="center"/>
              <w:rPr>
                <w:rFonts w:ascii="Times New Roman" w:hAnsi="Times New Roman" w:cs="Times New Roman"/>
                <w:b/>
                <w:sz w:val="20"/>
              </w:rPr>
            </w:pPr>
            <w:r w:rsidRPr="008F7D0D">
              <w:rPr>
                <w:rFonts w:ascii="Times New Roman" w:hAnsi="Times New Roman" w:cs="Times New Roman"/>
                <w:b/>
                <w:sz w:val="20"/>
              </w:rPr>
              <w:t>(kg)</w:t>
            </w:r>
          </w:p>
        </w:tc>
      </w:tr>
      <w:tr w:rsidR="002005D4" w:rsidRPr="008F7D0D" w:rsidTr="005C42C5">
        <w:trPr>
          <w:trHeight w:val="266"/>
          <w:jc w:val="center"/>
        </w:trPr>
        <w:tc>
          <w:tcPr>
            <w:tcW w:w="615" w:type="dxa"/>
          </w:tcPr>
          <w:p w:rsidR="002005D4" w:rsidRPr="008F7D0D" w:rsidRDefault="002005D4" w:rsidP="002005D4">
            <w:pPr>
              <w:spacing w:after="0"/>
              <w:rPr>
                <w:rFonts w:ascii="Times New Roman" w:hAnsi="Times New Roman" w:cs="Times New Roman"/>
                <w:b/>
                <w:sz w:val="20"/>
              </w:rPr>
            </w:pPr>
            <w:r w:rsidRPr="008F7D0D">
              <w:rPr>
                <w:rFonts w:ascii="Times New Roman" w:hAnsi="Times New Roman" w:cs="Times New Roman"/>
                <w:b/>
                <w:sz w:val="20"/>
              </w:rPr>
              <w:t>H1</w:t>
            </w:r>
          </w:p>
        </w:tc>
        <w:tc>
          <w:tcPr>
            <w:tcW w:w="1411" w:type="dxa"/>
          </w:tcPr>
          <w:p w:rsidR="002005D4" w:rsidRPr="008F7D0D" w:rsidRDefault="00D474E5" w:rsidP="002005D4">
            <w:pPr>
              <w:spacing w:after="0"/>
              <w:jc w:val="center"/>
              <w:rPr>
                <w:rFonts w:ascii="Times New Roman" w:hAnsi="Times New Roman" w:cs="Times New Roman"/>
                <w:sz w:val="20"/>
              </w:rPr>
            </w:pPr>
            <w:r w:rsidRPr="008F7D0D">
              <w:rPr>
                <w:rFonts w:ascii="Times New Roman" w:hAnsi="Times New Roman" w:cs="Times New Roman"/>
                <w:sz w:val="20"/>
              </w:rPr>
              <w:t>Very high</w:t>
            </w:r>
          </w:p>
        </w:tc>
        <w:tc>
          <w:tcPr>
            <w:tcW w:w="801"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35.0</w:t>
            </w:r>
          </w:p>
        </w:tc>
        <w:tc>
          <w:tcPr>
            <w:tcW w:w="1101"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0.40</w:t>
            </w:r>
          </w:p>
        </w:tc>
        <w:tc>
          <w:tcPr>
            <w:tcW w:w="701"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430</w:t>
            </w:r>
          </w:p>
        </w:tc>
        <w:tc>
          <w:tcPr>
            <w:tcW w:w="945"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3.87</w:t>
            </w:r>
          </w:p>
        </w:tc>
        <w:tc>
          <w:tcPr>
            <w:tcW w:w="894"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8.6</w:t>
            </w:r>
          </w:p>
        </w:tc>
        <w:tc>
          <w:tcPr>
            <w:tcW w:w="640"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634</w:t>
            </w:r>
          </w:p>
        </w:tc>
        <w:tc>
          <w:tcPr>
            <w:tcW w:w="851"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352</w:t>
            </w:r>
          </w:p>
        </w:tc>
        <w:tc>
          <w:tcPr>
            <w:tcW w:w="974"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775</w:t>
            </w:r>
          </w:p>
        </w:tc>
        <w:tc>
          <w:tcPr>
            <w:tcW w:w="716"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172</w:t>
            </w:r>
          </w:p>
        </w:tc>
      </w:tr>
      <w:tr w:rsidR="002005D4" w:rsidRPr="008F7D0D" w:rsidTr="005C42C5">
        <w:trPr>
          <w:trHeight w:val="278"/>
          <w:jc w:val="center"/>
        </w:trPr>
        <w:tc>
          <w:tcPr>
            <w:tcW w:w="615" w:type="dxa"/>
          </w:tcPr>
          <w:p w:rsidR="002005D4" w:rsidRPr="008F7D0D" w:rsidRDefault="002005D4" w:rsidP="002005D4">
            <w:pPr>
              <w:spacing w:after="0"/>
              <w:rPr>
                <w:rFonts w:ascii="Times New Roman" w:hAnsi="Times New Roman" w:cs="Times New Roman"/>
                <w:b/>
                <w:sz w:val="20"/>
              </w:rPr>
            </w:pPr>
            <w:r w:rsidRPr="008F7D0D">
              <w:rPr>
                <w:rFonts w:ascii="Times New Roman" w:hAnsi="Times New Roman" w:cs="Times New Roman"/>
                <w:b/>
                <w:sz w:val="20"/>
              </w:rPr>
              <w:t>H2</w:t>
            </w:r>
          </w:p>
        </w:tc>
        <w:tc>
          <w:tcPr>
            <w:tcW w:w="1411" w:type="dxa"/>
          </w:tcPr>
          <w:p w:rsidR="002005D4" w:rsidRPr="008F7D0D" w:rsidRDefault="00D474E5" w:rsidP="002005D4">
            <w:pPr>
              <w:spacing w:after="0"/>
              <w:jc w:val="center"/>
              <w:rPr>
                <w:rFonts w:ascii="Times New Roman" w:hAnsi="Times New Roman" w:cs="Times New Roman"/>
                <w:sz w:val="20"/>
              </w:rPr>
            </w:pPr>
            <w:r w:rsidRPr="008F7D0D">
              <w:rPr>
                <w:rFonts w:ascii="Times New Roman" w:hAnsi="Times New Roman" w:cs="Times New Roman"/>
                <w:sz w:val="20"/>
              </w:rPr>
              <w:t>High</w:t>
            </w:r>
          </w:p>
        </w:tc>
        <w:tc>
          <w:tcPr>
            <w:tcW w:w="801"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30.0</w:t>
            </w:r>
          </w:p>
        </w:tc>
        <w:tc>
          <w:tcPr>
            <w:tcW w:w="1101"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0.45</w:t>
            </w:r>
          </w:p>
        </w:tc>
        <w:tc>
          <w:tcPr>
            <w:tcW w:w="701"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405</w:t>
            </w:r>
          </w:p>
        </w:tc>
        <w:tc>
          <w:tcPr>
            <w:tcW w:w="945"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3.65</w:t>
            </w:r>
          </w:p>
        </w:tc>
        <w:tc>
          <w:tcPr>
            <w:tcW w:w="894"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8.1</w:t>
            </w:r>
          </w:p>
        </w:tc>
        <w:tc>
          <w:tcPr>
            <w:tcW w:w="640"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651</w:t>
            </w:r>
          </w:p>
        </w:tc>
        <w:tc>
          <w:tcPr>
            <w:tcW w:w="851"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362</w:t>
            </w:r>
          </w:p>
        </w:tc>
        <w:tc>
          <w:tcPr>
            <w:tcW w:w="974"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796</w:t>
            </w:r>
          </w:p>
        </w:tc>
        <w:tc>
          <w:tcPr>
            <w:tcW w:w="716"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182</w:t>
            </w:r>
          </w:p>
        </w:tc>
      </w:tr>
      <w:tr w:rsidR="002005D4" w:rsidRPr="008F7D0D" w:rsidTr="005C42C5">
        <w:trPr>
          <w:trHeight w:val="295"/>
          <w:jc w:val="center"/>
        </w:trPr>
        <w:tc>
          <w:tcPr>
            <w:tcW w:w="615" w:type="dxa"/>
          </w:tcPr>
          <w:p w:rsidR="002005D4" w:rsidRPr="008F7D0D" w:rsidRDefault="002005D4" w:rsidP="002005D4">
            <w:pPr>
              <w:spacing w:after="0"/>
              <w:rPr>
                <w:rFonts w:ascii="Times New Roman" w:hAnsi="Times New Roman" w:cs="Times New Roman"/>
                <w:b/>
                <w:sz w:val="20"/>
              </w:rPr>
            </w:pPr>
            <w:r w:rsidRPr="008F7D0D">
              <w:rPr>
                <w:rFonts w:ascii="Times New Roman" w:hAnsi="Times New Roman" w:cs="Times New Roman"/>
                <w:b/>
                <w:sz w:val="20"/>
              </w:rPr>
              <w:t>H4</w:t>
            </w:r>
          </w:p>
        </w:tc>
        <w:tc>
          <w:tcPr>
            <w:tcW w:w="1411" w:type="dxa"/>
          </w:tcPr>
          <w:p w:rsidR="002005D4" w:rsidRPr="008F7D0D" w:rsidRDefault="00D474E5" w:rsidP="002005D4">
            <w:pPr>
              <w:spacing w:after="0"/>
              <w:jc w:val="center"/>
              <w:rPr>
                <w:rFonts w:ascii="Times New Roman" w:hAnsi="Times New Roman" w:cs="Times New Roman"/>
                <w:sz w:val="20"/>
              </w:rPr>
            </w:pPr>
            <w:r w:rsidRPr="008F7D0D">
              <w:rPr>
                <w:rFonts w:ascii="Times New Roman" w:hAnsi="Times New Roman" w:cs="Times New Roman"/>
                <w:sz w:val="20"/>
              </w:rPr>
              <w:t>Low</w:t>
            </w:r>
          </w:p>
        </w:tc>
        <w:tc>
          <w:tcPr>
            <w:tcW w:w="801"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20.0</w:t>
            </w:r>
          </w:p>
        </w:tc>
        <w:tc>
          <w:tcPr>
            <w:tcW w:w="1101"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0.55</w:t>
            </w:r>
          </w:p>
        </w:tc>
        <w:tc>
          <w:tcPr>
            <w:tcW w:w="701"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345</w:t>
            </w:r>
          </w:p>
        </w:tc>
        <w:tc>
          <w:tcPr>
            <w:tcW w:w="945"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3.1</w:t>
            </w:r>
          </w:p>
        </w:tc>
        <w:tc>
          <w:tcPr>
            <w:tcW w:w="894"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6.90</w:t>
            </w:r>
          </w:p>
        </w:tc>
        <w:tc>
          <w:tcPr>
            <w:tcW w:w="640"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690</w:t>
            </w:r>
          </w:p>
        </w:tc>
        <w:tc>
          <w:tcPr>
            <w:tcW w:w="851"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384</w:t>
            </w:r>
          </w:p>
        </w:tc>
        <w:tc>
          <w:tcPr>
            <w:tcW w:w="974"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844</w:t>
            </w:r>
          </w:p>
        </w:tc>
        <w:tc>
          <w:tcPr>
            <w:tcW w:w="716" w:type="dxa"/>
          </w:tcPr>
          <w:p w:rsidR="002005D4" w:rsidRPr="008F7D0D" w:rsidRDefault="002005D4" w:rsidP="002005D4">
            <w:pPr>
              <w:spacing w:after="0"/>
              <w:jc w:val="center"/>
              <w:rPr>
                <w:rFonts w:ascii="Times New Roman" w:hAnsi="Times New Roman" w:cs="Times New Roman"/>
                <w:sz w:val="20"/>
              </w:rPr>
            </w:pPr>
            <w:r w:rsidRPr="008F7D0D">
              <w:rPr>
                <w:rFonts w:ascii="Times New Roman" w:hAnsi="Times New Roman" w:cs="Times New Roman"/>
                <w:sz w:val="20"/>
              </w:rPr>
              <w:t>190</w:t>
            </w:r>
          </w:p>
        </w:tc>
      </w:tr>
    </w:tbl>
    <w:p w:rsidR="002005D4" w:rsidRPr="008F7D0D" w:rsidRDefault="002005D4" w:rsidP="00C86F7A">
      <w:pPr>
        <w:spacing w:line="240" w:lineRule="auto"/>
        <w:rPr>
          <w:rFonts w:ascii="Times New Roman" w:hAnsi="Times New Roman" w:cs="Times New Roman"/>
          <w:sz w:val="20"/>
          <w:szCs w:val="20"/>
          <w:lang w:val="en-US"/>
        </w:rPr>
      </w:pPr>
    </w:p>
    <w:p w:rsidR="005C42C5" w:rsidRPr="008F7D0D" w:rsidRDefault="005318B1" w:rsidP="00D474E5">
      <w:pPr>
        <w:spacing w:line="240" w:lineRule="auto"/>
        <w:jc w:val="left"/>
        <w:rPr>
          <w:rFonts w:ascii="Times New Roman" w:hAnsi="Times New Roman" w:cs="Times New Roman"/>
          <w:sz w:val="20"/>
          <w:szCs w:val="20"/>
          <w:lang w:val="en-US"/>
        </w:rPr>
      </w:pPr>
      <w:r w:rsidRPr="008F7D0D">
        <w:rPr>
          <w:rFonts w:ascii="Times New Roman" w:hAnsi="Times New Roman" w:cs="Times New Roman"/>
          <w:b/>
          <w:sz w:val="20"/>
          <w:szCs w:val="20"/>
          <w:lang w:val="en-US"/>
        </w:rPr>
        <w:t>Tabl</w:t>
      </w:r>
      <w:r w:rsidR="00D474E5" w:rsidRPr="008F7D0D">
        <w:rPr>
          <w:rFonts w:ascii="Times New Roman" w:hAnsi="Times New Roman" w:cs="Times New Roman"/>
          <w:b/>
          <w:sz w:val="20"/>
          <w:szCs w:val="20"/>
          <w:lang w:val="en-US"/>
        </w:rPr>
        <w:t>e</w:t>
      </w:r>
      <w:r w:rsidRPr="008F7D0D">
        <w:rPr>
          <w:rFonts w:ascii="Times New Roman" w:hAnsi="Times New Roman" w:cs="Times New Roman"/>
          <w:b/>
          <w:sz w:val="20"/>
          <w:szCs w:val="20"/>
          <w:lang w:val="en-US"/>
        </w:rPr>
        <w:t xml:space="preserve"> 2.3:</w:t>
      </w:r>
      <w:r w:rsidRPr="008F7D0D">
        <w:rPr>
          <w:rFonts w:ascii="Times New Roman" w:hAnsi="Times New Roman" w:cs="Times New Roman"/>
          <w:sz w:val="20"/>
          <w:szCs w:val="20"/>
          <w:lang w:val="en-US"/>
        </w:rPr>
        <w:t xml:space="preserve"> </w:t>
      </w:r>
      <w:r w:rsidR="008F7D0D">
        <w:rPr>
          <w:rFonts w:ascii="Times New Roman" w:hAnsi="Times New Roman" w:cs="Times New Roman"/>
          <w:sz w:val="20"/>
          <w:szCs w:val="20"/>
          <w:lang w:val="en-US"/>
        </w:rPr>
        <w:t>Compressive strength in concrete made with LC3 and PC</w:t>
      </w:r>
    </w:p>
    <w:tbl>
      <w:tblPr>
        <w:tblW w:w="9518" w:type="dxa"/>
        <w:tblInd w:w="-5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35"/>
        <w:gridCol w:w="900"/>
        <w:gridCol w:w="873"/>
        <w:gridCol w:w="985"/>
        <w:gridCol w:w="1308"/>
        <w:gridCol w:w="989"/>
        <w:gridCol w:w="989"/>
        <w:gridCol w:w="746"/>
        <w:gridCol w:w="741"/>
        <w:gridCol w:w="625"/>
        <w:gridCol w:w="627"/>
      </w:tblGrid>
      <w:tr w:rsidR="005318B1" w:rsidRPr="008F7D0D" w:rsidTr="00CB2A24">
        <w:trPr>
          <w:trHeight w:val="827"/>
        </w:trPr>
        <w:tc>
          <w:tcPr>
            <w:tcW w:w="735" w:type="dxa"/>
            <w:vMerge w:val="restart"/>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rPr>
                <w:rFonts w:ascii="Times New Roman" w:hAnsi="Times New Roman" w:cs="Times New Roman"/>
                <w:b/>
                <w:sz w:val="20"/>
                <w:szCs w:val="20"/>
                <w:lang w:val="en-US"/>
              </w:rPr>
            </w:pPr>
            <w:r w:rsidRPr="008F7D0D">
              <w:rPr>
                <w:rFonts w:ascii="Times New Roman" w:hAnsi="Times New Roman" w:cs="Times New Roman"/>
                <w:b/>
                <w:sz w:val="20"/>
                <w:szCs w:val="20"/>
                <w:lang w:val="en-US"/>
              </w:rPr>
              <w:t>Series</w:t>
            </w:r>
          </w:p>
        </w:tc>
        <w:tc>
          <w:tcPr>
            <w:tcW w:w="900" w:type="dxa"/>
            <w:vMerge w:val="restart"/>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Cement</w:t>
            </w:r>
          </w:p>
          <w:p w:rsidR="005318B1" w:rsidRPr="008F7D0D" w:rsidRDefault="005318B1"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Kg</w:t>
            </w:r>
          </w:p>
          <w:p w:rsidR="005318B1" w:rsidRPr="008F7D0D" w:rsidRDefault="005318B1" w:rsidP="00D474E5">
            <w:pPr>
              <w:spacing w:after="0" w:line="240" w:lineRule="auto"/>
              <w:jc w:val="center"/>
              <w:rPr>
                <w:rFonts w:ascii="Times New Roman" w:hAnsi="Times New Roman" w:cs="Times New Roman"/>
                <w:b/>
                <w:sz w:val="20"/>
                <w:szCs w:val="20"/>
                <w:lang w:val="en-US"/>
              </w:rPr>
            </w:pPr>
          </w:p>
        </w:tc>
        <w:tc>
          <w:tcPr>
            <w:tcW w:w="873" w:type="dxa"/>
            <w:vMerge w:val="restart"/>
            <w:shd w:val="clear" w:color="auto" w:fill="auto"/>
            <w:tcMar>
              <w:top w:w="15" w:type="dxa"/>
              <w:left w:w="70" w:type="dxa"/>
              <w:bottom w:w="0" w:type="dxa"/>
              <w:right w:w="70" w:type="dxa"/>
            </w:tcMar>
            <w:vAlign w:val="center"/>
            <w:hideMark/>
          </w:tcPr>
          <w:p w:rsidR="005318B1" w:rsidRPr="008F7D0D" w:rsidRDefault="00A50BD9"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SP</w:t>
            </w:r>
          </w:p>
          <w:p w:rsidR="005318B1" w:rsidRPr="008F7D0D" w:rsidRDefault="005318B1" w:rsidP="00D474E5">
            <w:pPr>
              <w:spacing w:after="0" w:line="240" w:lineRule="auto"/>
              <w:jc w:val="center"/>
              <w:rPr>
                <w:rFonts w:ascii="Times New Roman" w:hAnsi="Times New Roman" w:cs="Times New Roman"/>
                <w:b/>
                <w:sz w:val="20"/>
                <w:szCs w:val="20"/>
                <w:lang w:val="en-US"/>
              </w:rPr>
            </w:pPr>
          </w:p>
        </w:tc>
        <w:tc>
          <w:tcPr>
            <w:tcW w:w="985" w:type="dxa"/>
            <w:vMerge w:val="restart"/>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ind w:left="0" w:firstLine="0"/>
              <w:rPr>
                <w:rFonts w:ascii="Times New Roman" w:hAnsi="Times New Roman" w:cs="Times New Roman"/>
                <w:b/>
                <w:sz w:val="20"/>
                <w:szCs w:val="20"/>
                <w:lang w:val="en-US"/>
              </w:rPr>
            </w:pPr>
            <w:r w:rsidRPr="008F7D0D">
              <w:rPr>
                <w:rFonts w:ascii="Times New Roman" w:hAnsi="Times New Roman" w:cs="Times New Roman"/>
                <w:b/>
                <w:sz w:val="20"/>
                <w:szCs w:val="20"/>
                <w:lang w:val="en-US"/>
              </w:rPr>
              <w:t>A/C</w:t>
            </w:r>
          </w:p>
        </w:tc>
        <w:tc>
          <w:tcPr>
            <w:tcW w:w="1308"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b/>
                <w:sz w:val="20"/>
                <w:szCs w:val="20"/>
                <w:lang w:val="en-US"/>
              </w:rPr>
            </w:pPr>
          </w:p>
          <w:p w:rsidR="005318B1" w:rsidRPr="008F7D0D" w:rsidRDefault="00A50BD9"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Slump</w:t>
            </w:r>
          </w:p>
          <w:p w:rsidR="005318B1" w:rsidRPr="008F7D0D" w:rsidRDefault="005318B1"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cm</w:t>
            </w:r>
          </w:p>
          <w:p w:rsidR="005318B1" w:rsidRPr="008F7D0D" w:rsidRDefault="005318B1" w:rsidP="00D474E5">
            <w:pPr>
              <w:spacing w:after="0" w:line="240" w:lineRule="auto"/>
              <w:jc w:val="center"/>
              <w:rPr>
                <w:rFonts w:ascii="Times New Roman" w:hAnsi="Times New Roman" w:cs="Times New Roman"/>
                <w:b/>
                <w:sz w:val="20"/>
                <w:szCs w:val="20"/>
                <w:lang w:val="en-US"/>
              </w:rPr>
            </w:pPr>
          </w:p>
        </w:tc>
        <w:tc>
          <w:tcPr>
            <w:tcW w:w="4717" w:type="dxa"/>
            <w:gridSpan w:val="6"/>
            <w:shd w:val="clear" w:color="auto" w:fill="auto"/>
            <w:tcMar>
              <w:top w:w="15" w:type="dxa"/>
              <w:left w:w="70" w:type="dxa"/>
              <w:bottom w:w="0" w:type="dxa"/>
              <w:right w:w="70" w:type="dxa"/>
            </w:tcMar>
            <w:vAlign w:val="center"/>
            <w:hideMark/>
          </w:tcPr>
          <w:p w:rsidR="005318B1" w:rsidRPr="008F7D0D" w:rsidRDefault="00A50BD9"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Compressive strength</w:t>
            </w:r>
          </w:p>
          <w:p w:rsidR="005318B1" w:rsidRPr="008F7D0D" w:rsidRDefault="005318B1"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(MPa)</w:t>
            </w:r>
          </w:p>
        </w:tc>
      </w:tr>
      <w:tr w:rsidR="00466B88" w:rsidRPr="008F7D0D" w:rsidTr="00CB2A24">
        <w:trPr>
          <w:trHeight w:val="267"/>
        </w:trPr>
        <w:tc>
          <w:tcPr>
            <w:tcW w:w="735" w:type="dxa"/>
            <w:vMerge/>
            <w:vAlign w:val="center"/>
            <w:hideMark/>
          </w:tcPr>
          <w:p w:rsidR="005318B1" w:rsidRPr="008F7D0D" w:rsidRDefault="005318B1" w:rsidP="00D474E5">
            <w:pPr>
              <w:spacing w:after="0" w:line="240" w:lineRule="auto"/>
              <w:rPr>
                <w:rFonts w:ascii="Times New Roman" w:hAnsi="Times New Roman" w:cs="Times New Roman"/>
                <w:b/>
                <w:sz w:val="20"/>
                <w:szCs w:val="20"/>
                <w:lang w:val="en-US"/>
              </w:rPr>
            </w:pPr>
          </w:p>
        </w:tc>
        <w:tc>
          <w:tcPr>
            <w:tcW w:w="900" w:type="dxa"/>
            <w:vMerge/>
            <w:vAlign w:val="center"/>
            <w:hideMark/>
          </w:tcPr>
          <w:p w:rsidR="005318B1" w:rsidRPr="008F7D0D" w:rsidRDefault="005318B1" w:rsidP="00D474E5">
            <w:pPr>
              <w:spacing w:after="0" w:line="240" w:lineRule="auto"/>
              <w:jc w:val="center"/>
              <w:rPr>
                <w:rFonts w:ascii="Times New Roman" w:hAnsi="Times New Roman" w:cs="Times New Roman"/>
                <w:b/>
                <w:sz w:val="20"/>
                <w:szCs w:val="20"/>
                <w:lang w:val="en-US"/>
              </w:rPr>
            </w:pPr>
          </w:p>
        </w:tc>
        <w:tc>
          <w:tcPr>
            <w:tcW w:w="873" w:type="dxa"/>
            <w:vMerge/>
            <w:vAlign w:val="center"/>
            <w:hideMark/>
          </w:tcPr>
          <w:p w:rsidR="005318B1" w:rsidRPr="008F7D0D" w:rsidRDefault="005318B1" w:rsidP="00D474E5">
            <w:pPr>
              <w:spacing w:after="0" w:line="240" w:lineRule="auto"/>
              <w:jc w:val="center"/>
              <w:rPr>
                <w:rFonts w:ascii="Times New Roman" w:hAnsi="Times New Roman" w:cs="Times New Roman"/>
                <w:b/>
                <w:sz w:val="20"/>
                <w:szCs w:val="20"/>
                <w:lang w:val="en-US"/>
              </w:rPr>
            </w:pPr>
          </w:p>
        </w:tc>
        <w:tc>
          <w:tcPr>
            <w:tcW w:w="985" w:type="dxa"/>
            <w:vMerge/>
            <w:vAlign w:val="center"/>
            <w:hideMark/>
          </w:tcPr>
          <w:p w:rsidR="005318B1" w:rsidRPr="008F7D0D" w:rsidRDefault="005318B1" w:rsidP="00D474E5">
            <w:pPr>
              <w:spacing w:after="0" w:line="240" w:lineRule="auto"/>
              <w:jc w:val="center"/>
              <w:rPr>
                <w:rFonts w:ascii="Times New Roman" w:hAnsi="Times New Roman" w:cs="Times New Roman"/>
                <w:b/>
                <w:sz w:val="20"/>
                <w:szCs w:val="20"/>
                <w:lang w:val="en-US"/>
              </w:rPr>
            </w:pPr>
          </w:p>
        </w:tc>
        <w:tc>
          <w:tcPr>
            <w:tcW w:w="1308" w:type="dxa"/>
            <w:vAlign w:val="center"/>
            <w:hideMark/>
          </w:tcPr>
          <w:p w:rsidR="005318B1" w:rsidRPr="008F7D0D" w:rsidRDefault="005318B1" w:rsidP="00D474E5">
            <w:pPr>
              <w:spacing w:after="0" w:line="240" w:lineRule="auto"/>
              <w:ind w:left="0" w:firstLine="0"/>
              <w:rPr>
                <w:rFonts w:ascii="Times New Roman" w:hAnsi="Times New Roman" w:cs="Times New Roman"/>
                <w:b/>
                <w:sz w:val="20"/>
                <w:szCs w:val="20"/>
                <w:lang w:val="en-US"/>
              </w:rPr>
            </w:pPr>
            <w:r w:rsidRPr="008F7D0D">
              <w:rPr>
                <w:rFonts w:ascii="Times New Roman" w:hAnsi="Times New Roman" w:cs="Times New Roman"/>
                <w:b/>
                <w:sz w:val="20"/>
                <w:szCs w:val="20"/>
                <w:lang w:val="en-US"/>
              </w:rPr>
              <w:t xml:space="preserve"> P35 </w:t>
            </w:r>
            <w:r w:rsidR="00A50BD9" w:rsidRPr="008F7D0D">
              <w:rPr>
                <w:rFonts w:ascii="Times New Roman" w:hAnsi="Times New Roman" w:cs="Times New Roman"/>
                <w:b/>
                <w:sz w:val="20"/>
                <w:szCs w:val="20"/>
                <w:lang w:val="en-US"/>
              </w:rPr>
              <w:t>/</w:t>
            </w:r>
            <w:r w:rsidRPr="008F7D0D">
              <w:rPr>
                <w:rFonts w:ascii="Times New Roman" w:hAnsi="Times New Roman" w:cs="Times New Roman"/>
                <w:b/>
                <w:sz w:val="20"/>
                <w:szCs w:val="20"/>
                <w:lang w:val="en-US"/>
              </w:rPr>
              <w:t xml:space="preserve"> LC3</w:t>
            </w:r>
          </w:p>
        </w:tc>
        <w:tc>
          <w:tcPr>
            <w:tcW w:w="989"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3d</w:t>
            </w:r>
          </w:p>
          <w:p w:rsidR="005318B1" w:rsidRPr="008F7D0D" w:rsidRDefault="005318B1"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LC3</w:t>
            </w:r>
          </w:p>
        </w:tc>
        <w:tc>
          <w:tcPr>
            <w:tcW w:w="989"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3d</w:t>
            </w:r>
          </w:p>
          <w:p w:rsidR="005318B1" w:rsidRPr="008F7D0D" w:rsidRDefault="005318B1"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P35</w:t>
            </w:r>
          </w:p>
        </w:tc>
        <w:tc>
          <w:tcPr>
            <w:tcW w:w="746"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7d</w:t>
            </w:r>
          </w:p>
          <w:p w:rsidR="005318B1" w:rsidRPr="008F7D0D" w:rsidRDefault="005318B1"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LC3</w:t>
            </w:r>
          </w:p>
        </w:tc>
        <w:tc>
          <w:tcPr>
            <w:tcW w:w="741" w:type="dxa"/>
          </w:tcPr>
          <w:p w:rsidR="005318B1" w:rsidRPr="008F7D0D" w:rsidRDefault="005318B1"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7d</w:t>
            </w:r>
          </w:p>
          <w:p w:rsidR="005318B1" w:rsidRPr="008F7D0D" w:rsidRDefault="005318B1"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P35</w:t>
            </w:r>
          </w:p>
        </w:tc>
        <w:tc>
          <w:tcPr>
            <w:tcW w:w="625"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28d</w:t>
            </w:r>
          </w:p>
          <w:p w:rsidR="005318B1" w:rsidRPr="008F7D0D" w:rsidRDefault="005318B1"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LC3</w:t>
            </w:r>
          </w:p>
        </w:tc>
        <w:tc>
          <w:tcPr>
            <w:tcW w:w="624" w:type="dxa"/>
          </w:tcPr>
          <w:p w:rsidR="005318B1" w:rsidRPr="008F7D0D" w:rsidRDefault="005318B1"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28d</w:t>
            </w:r>
          </w:p>
          <w:p w:rsidR="005318B1" w:rsidRPr="008F7D0D" w:rsidRDefault="005318B1" w:rsidP="00D474E5">
            <w:pPr>
              <w:spacing w:after="0" w:line="240" w:lineRule="auto"/>
              <w:jc w:val="center"/>
              <w:rPr>
                <w:rFonts w:ascii="Times New Roman" w:hAnsi="Times New Roman" w:cs="Times New Roman"/>
                <w:b/>
                <w:sz w:val="20"/>
                <w:szCs w:val="20"/>
                <w:lang w:val="en-US"/>
              </w:rPr>
            </w:pPr>
            <w:r w:rsidRPr="008F7D0D">
              <w:rPr>
                <w:rFonts w:ascii="Times New Roman" w:hAnsi="Times New Roman" w:cs="Times New Roman"/>
                <w:b/>
                <w:sz w:val="20"/>
                <w:szCs w:val="20"/>
                <w:lang w:val="en-US"/>
              </w:rPr>
              <w:t>P35</w:t>
            </w:r>
          </w:p>
        </w:tc>
      </w:tr>
      <w:tr w:rsidR="00466B88" w:rsidRPr="008F7D0D" w:rsidTr="00CB2A24">
        <w:trPr>
          <w:trHeight w:val="185"/>
        </w:trPr>
        <w:tc>
          <w:tcPr>
            <w:tcW w:w="735"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rPr>
                <w:rFonts w:ascii="Times New Roman" w:hAnsi="Times New Roman" w:cs="Times New Roman"/>
                <w:sz w:val="20"/>
                <w:szCs w:val="20"/>
                <w:lang w:val="en-US"/>
              </w:rPr>
            </w:pPr>
            <w:r w:rsidRPr="008F7D0D">
              <w:rPr>
                <w:rFonts w:ascii="Times New Roman" w:hAnsi="Times New Roman" w:cs="Times New Roman"/>
                <w:sz w:val="20"/>
                <w:szCs w:val="20"/>
                <w:lang w:val="en-US"/>
              </w:rPr>
              <w:t>H-35</w:t>
            </w:r>
          </w:p>
        </w:tc>
        <w:tc>
          <w:tcPr>
            <w:tcW w:w="900"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430</w:t>
            </w:r>
          </w:p>
        </w:tc>
        <w:tc>
          <w:tcPr>
            <w:tcW w:w="873"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0.65%</w:t>
            </w:r>
          </w:p>
        </w:tc>
        <w:tc>
          <w:tcPr>
            <w:tcW w:w="985"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0.4</w:t>
            </w:r>
          </w:p>
        </w:tc>
        <w:tc>
          <w:tcPr>
            <w:tcW w:w="1308"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20</w:t>
            </w:r>
          </w:p>
        </w:tc>
        <w:tc>
          <w:tcPr>
            <w:tcW w:w="989"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14.00</w:t>
            </w:r>
          </w:p>
        </w:tc>
        <w:tc>
          <w:tcPr>
            <w:tcW w:w="989" w:type="dxa"/>
            <w:shd w:val="clear" w:color="auto" w:fill="auto"/>
            <w:tcMar>
              <w:top w:w="15" w:type="dxa"/>
              <w:left w:w="70" w:type="dxa"/>
              <w:bottom w:w="0" w:type="dxa"/>
              <w:right w:w="70" w:type="dxa"/>
            </w:tcMar>
            <w:vAlign w:val="bottom"/>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23.33</w:t>
            </w:r>
          </w:p>
        </w:tc>
        <w:tc>
          <w:tcPr>
            <w:tcW w:w="746" w:type="dxa"/>
            <w:shd w:val="clear" w:color="auto" w:fill="auto"/>
            <w:tcMar>
              <w:top w:w="15" w:type="dxa"/>
              <w:left w:w="70" w:type="dxa"/>
              <w:bottom w:w="0" w:type="dxa"/>
              <w:right w:w="70" w:type="dxa"/>
            </w:tcMar>
            <w:vAlign w:val="bottom"/>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20.60</w:t>
            </w:r>
          </w:p>
        </w:tc>
        <w:tc>
          <w:tcPr>
            <w:tcW w:w="741" w:type="dxa"/>
            <w:vAlign w:val="bottom"/>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30.00</w:t>
            </w:r>
          </w:p>
        </w:tc>
        <w:tc>
          <w:tcPr>
            <w:tcW w:w="625" w:type="dxa"/>
            <w:shd w:val="clear" w:color="auto" w:fill="auto"/>
            <w:tcMar>
              <w:top w:w="15" w:type="dxa"/>
              <w:left w:w="70" w:type="dxa"/>
              <w:bottom w:w="0" w:type="dxa"/>
              <w:right w:w="70" w:type="dxa"/>
            </w:tcMar>
            <w:vAlign w:val="bottom"/>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36.34</w:t>
            </w:r>
          </w:p>
        </w:tc>
        <w:tc>
          <w:tcPr>
            <w:tcW w:w="624" w:type="dxa"/>
            <w:vAlign w:val="bottom"/>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34.00</w:t>
            </w:r>
          </w:p>
        </w:tc>
      </w:tr>
      <w:tr w:rsidR="00466B88" w:rsidRPr="008F7D0D" w:rsidTr="00CB2A24">
        <w:trPr>
          <w:trHeight w:val="185"/>
        </w:trPr>
        <w:tc>
          <w:tcPr>
            <w:tcW w:w="735"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rPr>
                <w:rFonts w:ascii="Times New Roman" w:hAnsi="Times New Roman" w:cs="Times New Roman"/>
                <w:sz w:val="20"/>
                <w:szCs w:val="20"/>
                <w:lang w:val="en-US"/>
              </w:rPr>
            </w:pPr>
            <w:r w:rsidRPr="008F7D0D">
              <w:rPr>
                <w:rFonts w:ascii="Times New Roman" w:hAnsi="Times New Roman" w:cs="Times New Roman"/>
                <w:sz w:val="20"/>
                <w:szCs w:val="20"/>
                <w:lang w:val="en-US"/>
              </w:rPr>
              <w:t xml:space="preserve">H-30 </w:t>
            </w:r>
          </w:p>
        </w:tc>
        <w:tc>
          <w:tcPr>
            <w:tcW w:w="900"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405</w:t>
            </w:r>
          </w:p>
        </w:tc>
        <w:tc>
          <w:tcPr>
            <w:tcW w:w="873"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0.65%</w:t>
            </w:r>
          </w:p>
        </w:tc>
        <w:tc>
          <w:tcPr>
            <w:tcW w:w="985"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0.45</w:t>
            </w:r>
          </w:p>
        </w:tc>
        <w:tc>
          <w:tcPr>
            <w:tcW w:w="1308"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20</w:t>
            </w:r>
          </w:p>
        </w:tc>
        <w:tc>
          <w:tcPr>
            <w:tcW w:w="989"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10.33</w:t>
            </w:r>
          </w:p>
        </w:tc>
        <w:tc>
          <w:tcPr>
            <w:tcW w:w="989" w:type="dxa"/>
            <w:shd w:val="clear" w:color="auto" w:fill="auto"/>
            <w:tcMar>
              <w:top w:w="15" w:type="dxa"/>
              <w:left w:w="70" w:type="dxa"/>
              <w:bottom w:w="0" w:type="dxa"/>
              <w:right w:w="70" w:type="dxa"/>
            </w:tcMar>
            <w:vAlign w:val="bottom"/>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17.33</w:t>
            </w:r>
          </w:p>
        </w:tc>
        <w:tc>
          <w:tcPr>
            <w:tcW w:w="746" w:type="dxa"/>
            <w:shd w:val="clear" w:color="auto" w:fill="auto"/>
            <w:tcMar>
              <w:top w:w="15" w:type="dxa"/>
              <w:left w:w="70" w:type="dxa"/>
              <w:bottom w:w="0" w:type="dxa"/>
              <w:right w:w="70" w:type="dxa"/>
            </w:tcMar>
            <w:vAlign w:val="bottom"/>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16.30</w:t>
            </w:r>
          </w:p>
        </w:tc>
        <w:tc>
          <w:tcPr>
            <w:tcW w:w="741" w:type="dxa"/>
            <w:vAlign w:val="bottom"/>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23.00</w:t>
            </w:r>
          </w:p>
        </w:tc>
        <w:tc>
          <w:tcPr>
            <w:tcW w:w="625" w:type="dxa"/>
            <w:shd w:val="clear" w:color="auto" w:fill="auto"/>
            <w:tcMar>
              <w:top w:w="15" w:type="dxa"/>
              <w:left w:w="70" w:type="dxa"/>
              <w:bottom w:w="0" w:type="dxa"/>
              <w:right w:w="70" w:type="dxa"/>
            </w:tcMar>
            <w:vAlign w:val="bottom"/>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27.00</w:t>
            </w:r>
          </w:p>
        </w:tc>
        <w:tc>
          <w:tcPr>
            <w:tcW w:w="624" w:type="dxa"/>
            <w:vAlign w:val="bottom"/>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28.00</w:t>
            </w:r>
          </w:p>
        </w:tc>
      </w:tr>
      <w:tr w:rsidR="00466B88" w:rsidRPr="008F7D0D" w:rsidTr="00CB2A24">
        <w:trPr>
          <w:trHeight w:val="185"/>
        </w:trPr>
        <w:tc>
          <w:tcPr>
            <w:tcW w:w="735"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rPr>
                <w:rFonts w:ascii="Times New Roman" w:hAnsi="Times New Roman" w:cs="Times New Roman"/>
                <w:sz w:val="20"/>
                <w:szCs w:val="20"/>
                <w:lang w:val="en-US"/>
              </w:rPr>
            </w:pPr>
            <w:r w:rsidRPr="008F7D0D">
              <w:rPr>
                <w:rFonts w:ascii="Times New Roman" w:hAnsi="Times New Roman" w:cs="Times New Roman"/>
                <w:sz w:val="20"/>
                <w:szCs w:val="20"/>
                <w:lang w:val="en-US"/>
              </w:rPr>
              <w:t>H-25</w:t>
            </w:r>
          </w:p>
        </w:tc>
        <w:tc>
          <w:tcPr>
            <w:tcW w:w="900"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370</w:t>
            </w:r>
          </w:p>
        </w:tc>
        <w:tc>
          <w:tcPr>
            <w:tcW w:w="873"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0.65%</w:t>
            </w:r>
          </w:p>
        </w:tc>
        <w:tc>
          <w:tcPr>
            <w:tcW w:w="985"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0.5</w:t>
            </w:r>
          </w:p>
        </w:tc>
        <w:tc>
          <w:tcPr>
            <w:tcW w:w="1308"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20</w:t>
            </w:r>
          </w:p>
        </w:tc>
        <w:tc>
          <w:tcPr>
            <w:tcW w:w="989"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7.66</w:t>
            </w:r>
          </w:p>
        </w:tc>
        <w:tc>
          <w:tcPr>
            <w:tcW w:w="989" w:type="dxa"/>
            <w:shd w:val="clear" w:color="auto" w:fill="auto"/>
            <w:tcMar>
              <w:top w:w="15" w:type="dxa"/>
              <w:left w:w="70" w:type="dxa"/>
              <w:bottom w:w="0" w:type="dxa"/>
              <w:right w:w="70" w:type="dxa"/>
            </w:tcMar>
            <w:vAlign w:val="bottom"/>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14.33</w:t>
            </w:r>
          </w:p>
        </w:tc>
        <w:tc>
          <w:tcPr>
            <w:tcW w:w="746" w:type="dxa"/>
            <w:shd w:val="clear" w:color="auto" w:fill="auto"/>
            <w:tcMar>
              <w:top w:w="15" w:type="dxa"/>
              <w:left w:w="70" w:type="dxa"/>
              <w:bottom w:w="0" w:type="dxa"/>
              <w:right w:w="70" w:type="dxa"/>
            </w:tcMar>
            <w:vAlign w:val="bottom"/>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15.00</w:t>
            </w:r>
          </w:p>
        </w:tc>
        <w:tc>
          <w:tcPr>
            <w:tcW w:w="741" w:type="dxa"/>
            <w:vAlign w:val="bottom"/>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18.60</w:t>
            </w:r>
          </w:p>
        </w:tc>
        <w:tc>
          <w:tcPr>
            <w:tcW w:w="625" w:type="dxa"/>
            <w:shd w:val="clear" w:color="auto" w:fill="auto"/>
            <w:tcMar>
              <w:top w:w="15" w:type="dxa"/>
              <w:left w:w="70" w:type="dxa"/>
              <w:bottom w:w="0" w:type="dxa"/>
              <w:right w:w="70" w:type="dxa"/>
            </w:tcMar>
            <w:vAlign w:val="bottom"/>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22.33</w:t>
            </w:r>
          </w:p>
        </w:tc>
        <w:tc>
          <w:tcPr>
            <w:tcW w:w="624" w:type="dxa"/>
            <w:vAlign w:val="bottom"/>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23.00</w:t>
            </w:r>
          </w:p>
        </w:tc>
      </w:tr>
      <w:tr w:rsidR="00466B88" w:rsidRPr="008F7D0D" w:rsidTr="00CB2A24">
        <w:trPr>
          <w:trHeight w:val="185"/>
        </w:trPr>
        <w:tc>
          <w:tcPr>
            <w:tcW w:w="735"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rPr>
                <w:rFonts w:ascii="Times New Roman" w:hAnsi="Times New Roman" w:cs="Times New Roman"/>
                <w:sz w:val="20"/>
                <w:szCs w:val="20"/>
                <w:lang w:val="en-US"/>
              </w:rPr>
            </w:pPr>
            <w:r w:rsidRPr="008F7D0D">
              <w:rPr>
                <w:rFonts w:ascii="Times New Roman" w:hAnsi="Times New Roman" w:cs="Times New Roman"/>
                <w:sz w:val="20"/>
                <w:szCs w:val="20"/>
                <w:lang w:val="en-US"/>
              </w:rPr>
              <w:t>H-20</w:t>
            </w:r>
          </w:p>
        </w:tc>
        <w:tc>
          <w:tcPr>
            <w:tcW w:w="900"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340</w:t>
            </w:r>
          </w:p>
        </w:tc>
        <w:tc>
          <w:tcPr>
            <w:tcW w:w="873"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0.65%</w:t>
            </w:r>
          </w:p>
        </w:tc>
        <w:tc>
          <w:tcPr>
            <w:tcW w:w="985"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0.55</w:t>
            </w:r>
          </w:p>
        </w:tc>
        <w:tc>
          <w:tcPr>
            <w:tcW w:w="1308"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20</w:t>
            </w:r>
          </w:p>
        </w:tc>
        <w:tc>
          <w:tcPr>
            <w:tcW w:w="989" w:type="dxa"/>
            <w:shd w:val="clear" w:color="auto" w:fill="auto"/>
            <w:tcMar>
              <w:top w:w="15" w:type="dxa"/>
              <w:left w:w="70" w:type="dxa"/>
              <w:bottom w:w="0" w:type="dxa"/>
              <w:right w:w="70" w:type="dxa"/>
            </w:tcMar>
            <w:vAlign w:val="center"/>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7</w:t>
            </w:r>
          </w:p>
        </w:tc>
        <w:tc>
          <w:tcPr>
            <w:tcW w:w="989" w:type="dxa"/>
            <w:shd w:val="clear" w:color="auto" w:fill="auto"/>
            <w:tcMar>
              <w:top w:w="15" w:type="dxa"/>
              <w:left w:w="70" w:type="dxa"/>
              <w:bottom w:w="0" w:type="dxa"/>
              <w:right w:w="70" w:type="dxa"/>
            </w:tcMar>
            <w:vAlign w:val="bottom"/>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12.00</w:t>
            </w:r>
          </w:p>
        </w:tc>
        <w:tc>
          <w:tcPr>
            <w:tcW w:w="746" w:type="dxa"/>
            <w:shd w:val="clear" w:color="auto" w:fill="auto"/>
            <w:tcMar>
              <w:top w:w="15" w:type="dxa"/>
              <w:left w:w="70" w:type="dxa"/>
              <w:bottom w:w="0" w:type="dxa"/>
              <w:right w:w="70" w:type="dxa"/>
            </w:tcMar>
            <w:vAlign w:val="bottom"/>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12.00</w:t>
            </w:r>
          </w:p>
        </w:tc>
        <w:tc>
          <w:tcPr>
            <w:tcW w:w="741" w:type="dxa"/>
            <w:vAlign w:val="bottom"/>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14.70</w:t>
            </w:r>
          </w:p>
        </w:tc>
        <w:tc>
          <w:tcPr>
            <w:tcW w:w="625" w:type="dxa"/>
            <w:shd w:val="clear" w:color="auto" w:fill="auto"/>
            <w:tcMar>
              <w:top w:w="15" w:type="dxa"/>
              <w:left w:w="70" w:type="dxa"/>
              <w:bottom w:w="0" w:type="dxa"/>
              <w:right w:w="70" w:type="dxa"/>
            </w:tcMar>
            <w:vAlign w:val="bottom"/>
            <w:hideMark/>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18.57</w:t>
            </w:r>
          </w:p>
        </w:tc>
        <w:tc>
          <w:tcPr>
            <w:tcW w:w="624" w:type="dxa"/>
            <w:vAlign w:val="bottom"/>
          </w:tcPr>
          <w:p w:rsidR="005318B1" w:rsidRPr="008F7D0D" w:rsidRDefault="005318B1" w:rsidP="00D474E5">
            <w:pPr>
              <w:spacing w:after="0" w:line="240" w:lineRule="auto"/>
              <w:jc w:val="center"/>
              <w:rPr>
                <w:rFonts w:ascii="Times New Roman" w:hAnsi="Times New Roman" w:cs="Times New Roman"/>
                <w:sz w:val="20"/>
                <w:szCs w:val="20"/>
                <w:lang w:val="en-US"/>
              </w:rPr>
            </w:pPr>
            <w:r w:rsidRPr="008F7D0D">
              <w:rPr>
                <w:rFonts w:ascii="Times New Roman" w:hAnsi="Times New Roman" w:cs="Times New Roman"/>
                <w:sz w:val="20"/>
                <w:szCs w:val="20"/>
                <w:lang w:val="en-US"/>
              </w:rPr>
              <w:t>19.66</w:t>
            </w:r>
          </w:p>
        </w:tc>
      </w:tr>
    </w:tbl>
    <w:p w:rsidR="005C42C5" w:rsidRPr="008F7D0D" w:rsidRDefault="005C42C5" w:rsidP="00C86F7A">
      <w:pPr>
        <w:spacing w:line="240" w:lineRule="auto"/>
        <w:rPr>
          <w:rFonts w:ascii="Times New Roman" w:hAnsi="Times New Roman" w:cs="Times New Roman"/>
          <w:sz w:val="20"/>
          <w:szCs w:val="20"/>
          <w:lang w:val="en-US"/>
        </w:rPr>
      </w:pPr>
    </w:p>
    <w:p w:rsidR="00C86F7A" w:rsidRPr="008F7D0D" w:rsidRDefault="00C86F7A" w:rsidP="001B1027">
      <w:pPr>
        <w:spacing w:line="240" w:lineRule="auto"/>
        <w:rPr>
          <w:rFonts w:ascii="Times New Roman" w:hAnsi="Times New Roman" w:cs="Times New Roman"/>
          <w:sz w:val="20"/>
          <w:szCs w:val="20"/>
          <w:lang w:val="en-US"/>
        </w:rPr>
      </w:pPr>
    </w:p>
    <w:p w:rsidR="00C86F7A" w:rsidRPr="008F7D0D" w:rsidRDefault="005318B1" w:rsidP="001B1027">
      <w:pPr>
        <w:spacing w:line="240" w:lineRule="auto"/>
        <w:rPr>
          <w:rFonts w:ascii="Times New Roman" w:hAnsi="Times New Roman" w:cs="Times New Roman"/>
          <w:b/>
          <w:sz w:val="20"/>
          <w:szCs w:val="20"/>
          <w:lang w:val="en-US"/>
        </w:rPr>
      </w:pPr>
      <w:r w:rsidRPr="008F7D0D">
        <w:rPr>
          <w:rFonts w:ascii="Times New Roman" w:hAnsi="Times New Roman" w:cs="Times New Roman"/>
          <w:b/>
          <w:sz w:val="20"/>
          <w:szCs w:val="20"/>
          <w:lang w:val="en-US"/>
        </w:rPr>
        <w:t>2.</w:t>
      </w:r>
      <w:r w:rsidR="00D474E5" w:rsidRPr="008F7D0D">
        <w:rPr>
          <w:rFonts w:ascii="Times New Roman" w:hAnsi="Times New Roman" w:cs="Times New Roman"/>
          <w:b/>
          <w:sz w:val="20"/>
          <w:szCs w:val="20"/>
          <w:lang w:val="en-US"/>
        </w:rPr>
        <w:t>1</w:t>
      </w:r>
      <w:r w:rsidRPr="008F7D0D">
        <w:rPr>
          <w:rFonts w:ascii="Times New Roman" w:hAnsi="Times New Roman" w:cs="Times New Roman"/>
          <w:b/>
          <w:sz w:val="20"/>
          <w:szCs w:val="20"/>
          <w:lang w:val="en-US"/>
        </w:rPr>
        <w:t xml:space="preserve"> Exposure sites </w:t>
      </w:r>
    </w:p>
    <w:p w:rsidR="005318B1" w:rsidRPr="008F7D0D" w:rsidRDefault="005318B1" w:rsidP="004005F4">
      <w:pPr>
        <w:pStyle w:val="Ttulo2"/>
        <w:ind w:left="140"/>
        <w:rPr>
          <w:rFonts w:ascii="Times New Roman" w:eastAsia="Calibri" w:hAnsi="Times New Roman" w:cs="Times New Roman"/>
          <w:sz w:val="20"/>
          <w:szCs w:val="20"/>
          <w:lang w:val="en-US"/>
        </w:rPr>
      </w:pPr>
      <w:bookmarkStart w:id="0" w:name="_Toc485723578"/>
      <w:bookmarkStart w:id="1" w:name="_Toc497387945"/>
      <w:r w:rsidRPr="008F7D0D">
        <w:rPr>
          <w:rFonts w:ascii="Times New Roman" w:eastAsia="Times New Roman" w:hAnsi="Times New Roman" w:cs="Times New Roman"/>
          <w:sz w:val="20"/>
          <w:szCs w:val="20"/>
          <w:lang w:val="en-US" w:eastAsia="es-ES"/>
        </w:rPr>
        <w:t>Punta Matamoros (Cayo Santa María).</w:t>
      </w:r>
      <w:bookmarkEnd w:id="0"/>
      <w:bookmarkEnd w:id="1"/>
    </w:p>
    <w:p w:rsidR="00D474E5" w:rsidRPr="008F7D0D" w:rsidRDefault="004B0715" w:rsidP="004C5616">
      <w:pPr>
        <w:spacing w:line="240" w:lineRule="auto"/>
        <w:ind w:left="130" w:firstLine="0"/>
        <w:rPr>
          <w:rFonts w:ascii="Times New Roman" w:hAnsi="Times New Roman" w:cs="Times New Roman"/>
          <w:sz w:val="20"/>
          <w:szCs w:val="20"/>
          <w:lang w:val="en-US"/>
        </w:rPr>
      </w:pPr>
      <w:r w:rsidRPr="008F7D0D">
        <w:rPr>
          <w:rFonts w:ascii="Times New Roman" w:hAnsi="Times New Roman" w:cs="Times New Roman"/>
          <w:lang w:val="en-US" w:eastAsia="es-ES_tradnl"/>
        </w:rPr>
        <w:drawing>
          <wp:anchor distT="0" distB="0" distL="114300" distR="114300" simplePos="0" relativeHeight="251658240" behindDoc="1" locked="0" layoutInCell="1" allowOverlap="1" wp14:anchorId="05FC10B8" wp14:editId="066DC780">
            <wp:simplePos x="0" y="0"/>
            <wp:positionH relativeFrom="margin">
              <wp:posOffset>1803400</wp:posOffset>
            </wp:positionH>
            <wp:positionV relativeFrom="page">
              <wp:posOffset>5807710</wp:posOffset>
            </wp:positionV>
            <wp:extent cx="1315085" cy="1953895"/>
            <wp:effectExtent l="4445" t="0" r="3810" b="3810"/>
            <wp:wrapTopAndBottom/>
            <wp:docPr id="5" name="Imagen 5" descr="C:\Users\Eilys\AppData\Local\Microsoft\Windows\INetCache\Content.Word\IMG_94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ilys\AppData\Local\Microsoft\Windows\INetCache\Content.Word\IMG_9448.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2736" t="235" r="50279" b="-235"/>
                    <a:stretch/>
                  </pic:blipFill>
                  <pic:spPr bwMode="auto">
                    <a:xfrm rot="5400000">
                      <a:off x="0" y="0"/>
                      <a:ext cx="1315085" cy="195389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474E5" w:rsidRPr="008F7D0D">
        <w:rPr>
          <w:rFonts w:ascii="Times New Roman" w:hAnsi="Times New Roman" w:cs="Times New Roman"/>
          <w:sz w:val="20"/>
          <w:szCs w:val="20"/>
          <w:lang w:val="en-US"/>
        </w:rPr>
        <w:t xml:space="preserve">This site is located at the central </w:t>
      </w:r>
      <w:r w:rsidRPr="008F7D0D">
        <w:rPr>
          <w:rFonts w:ascii="Times New Roman" w:hAnsi="Times New Roman" w:cs="Times New Roman"/>
          <w:sz w:val="20"/>
          <w:szCs w:val="20"/>
          <w:lang w:val="en-US"/>
        </w:rPr>
        <w:t>region</w:t>
      </w:r>
      <w:r w:rsidR="00D474E5" w:rsidRPr="008F7D0D">
        <w:rPr>
          <w:rFonts w:ascii="Times New Roman" w:hAnsi="Times New Roman" w:cs="Times New Roman"/>
          <w:sz w:val="20"/>
          <w:szCs w:val="20"/>
          <w:lang w:val="en-US"/>
        </w:rPr>
        <w:t xml:space="preserve"> of Cuba, on the </w:t>
      </w:r>
      <w:r w:rsidRPr="008F7D0D">
        <w:rPr>
          <w:rFonts w:ascii="Times New Roman" w:hAnsi="Times New Roman" w:cs="Times New Roman"/>
          <w:sz w:val="20"/>
          <w:szCs w:val="20"/>
          <w:lang w:val="en-US"/>
        </w:rPr>
        <w:t>northern</w:t>
      </w:r>
      <w:r w:rsidR="00D474E5" w:rsidRPr="008F7D0D">
        <w:rPr>
          <w:rFonts w:ascii="Times New Roman" w:hAnsi="Times New Roman" w:cs="Times New Roman"/>
          <w:sz w:val="20"/>
          <w:szCs w:val="20"/>
          <w:lang w:val="en-US"/>
        </w:rPr>
        <w:t xml:space="preserve"> coast of Villa Clara. </w:t>
      </w:r>
      <w:r w:rsidRPr="008F7D0D">
        <w:rPr>
          <w:rFonts w:ascii="Times New Roman" w:hAnsi="Times New Roman" w:cs="Times New Roman"/>
          <w:sz w:val="20"/>
          <w:szCs w:val="20"/>
          <w:lang w:val="en-US"/>
        </w:rPr>
        <w:fldChar w:fldCharType="begin" w:fldLock="1"/>
      </w:r>
      <w:r w:rsidRPr="008F7D0D">
        <w:rPr>
          <w:rFonts w:ascii="Times New Roman" w:hAnsi="Times New Roman" w:cs="Times New Roman"/>
          <w:sz w:val="20"/>
          <w:szCs w:val="20"/>
          <w:lang w:val="en-US"/>
        </w:rPr>
        <w:instrText>ADDIN CSL_CITATION {"citationItems":[{"id":"ITEM-1","itemData":{"author":[{"dropping-particle":"","family":"Cebey Liquor","given":"A","non-dropping-particle":"","parse-names":false,"suffix":""}],"id":"ITEM-1","issued":{"date-parts":[["2016"]]},"publisher":"Universidad Central de las Villas","title":"Evaluation of carbonation in concretes made with low carbon cement LC3","type":"thesis"},"uris":["http://www.mendeley.com/documents/?uuid=1e4409b4-24c0-41ee-a915-46ea09f54a11"]}],"mendeley":{"formattedCitation":"[6]","plainTextFormattedCitation":"[6]","previouslyFormattedCitation":"[6]"},"properties":{"noteIndex":0},"schema":"https://github.com/citation-style-language/schema/raw/master/csl-citation.json"}</w:instrText>
      </w:r>
      <w:r w:rsidRPr="008F7D0D">
        <w:rPr>
          <w:rFonts w:ascii="Times New Roman" w:hAnsi="Times New Roman" w:cs="Times New Roman"/>
          <w:sz w:val="20"/>
          <w:szCs w:val="20"/>
          <w:lang w:val="en-US"/>
        </w:rPr>
        <w:fldChar w:fldCharType="separate"/>
      </w:r>
      <w:r w:rsidRPr="008F7D0D">
        <w:rPr>
          <w:rFonts w:ascii="Times New Roman" w:hAnsi="Times New Roman" w:cs="Times New Roman"/>
          <w:sz w:val="20"/>
          <w:szCs w:val="20"/>
          <w:lang w:val="en-US"/>
        </w:rPr>
        <w:t>[6]</w:t>
      </w:r>
      <w:r w:rsidRPr="008F7D0D">
        <w:rPr>
          <w:rFonts w:ascii="Times New Roman" w:hAnsi="Times New Roman" w:cs="Times New Roman"/>
          <w:sz w:val="20"/>
          <w:szCs w:val="20"/>
          <w:lang w:val="en-US"/>
        </w:rPr>
        <w:fldChar w:fldCharType="end"/>
      </w:r>
      <w:r w:rsidRPr="008F7D0D">
        <w:rPr>
          <w:rFonts w:ascii="Times New Roman" w:hAnsi="Times New Roman" w:cs="Times New Roman"/>
          <w:sz w:val="20"/>
          <w:szCs w:val="20"/>
          <w:lang w:val="en-US"/>
        </w:rPr>
        <w:t xml:space="preserve"> It has two concrete platforms each of </w:t>
      </w:r>
      <w:r w:rsidR="008F7D0D" w:rsidRPr="008F7D0D">
        <w:rPr>
          <w:rFonts w:ascii="Times New Roman" w:hAnsi="Times New Roman" w:cs="Times New Roman"/>
          <w:sz w:val="20"/>
          <w:szCs w:val="20"/>
          <w:lang w:val="en-US"/>
        </w:rPr>
        <w:t>approximately</w:t>
      </w:r>
      <w:r w:rsidRPr="008F7D0D">
        <w:rPr>
          <w:rFonts w:ascii="Times New Roman" w:hAnsi="Times New Roman" w:cs="Times New Roman"/>
          <w:sz w:val="20"/>
          <w:szCs w:val="20"/>
          <w:lang w:val="en-US"/>
        </w:rPr>
        <w:t xml:space="preserve"> </w:t>
      </w:r>
      <w:r w:rsidRPr="008F7D0D">
        <w:rPr>
          <w:rFonts w:ascii="Times New Roman" w:hAnsi="Times New Roman" w:cs="Times New Roman"/>
          <w:sz w:val="20"/>
          <w:szCs w:val="20"/>
          <w:lang w:val="en-US"/>
        </w:rPr>
        <w:t>40 m</w:t>
      </w:r>
      <w:r w:rsidRPr="008F7D0D">
        <w:rPr>
          <w:rFonts w:ascii="Times New Roman" w:hAnsi="Times New Roman" w:cs="Times New Roman"/>
          <w:sz w:val="20"/>
          <w:szCs w:val="20"/>
          <w:vertAlign w:val="superscript"/>
          <w:lang w:val="en-US"/>
        </w:rPr>
        <w:t>2</w:t>
      </w:r>
      <w:r w:rsidRPr="008F7D0D">
        <w:rPr>
          <w:rFonts w:ascii="Times New Roman" w:hAnsi="Times New Roman" w:cs="Times New Roman"/>
          <w:sz w:val="20"/>
          <w:szCs w:val="20"/>
          <w:lang w:val="en-US"/>
        </w:rPr>
        <w:t xml:space="preserve"> for exposition. This is the most aggressive environment in Cuba. </w:t>
      </w:r>
    </w:p>
    <w:p w:rsidR="004B0715" w:rsidRPr="008F7D0D" w:rsidRDefault="004B0715" w:rsidP="004C5616">
      <w:pPr>
        <w:spacing w:line="240" w:lineRule="auto"/>
        <w:ind w:left="130" w:firstLine="0"/>
        <w:rPr>
          <w:rFonts w:ascii="Times New Roman" w:hAnsi="Times New Roman" w:cs="Times New Roman"/>
          <w:sz w:val="20"/>
          <w:szCs w:val="20"/>
          <w:lang w:val="en-US"/>
        </w:rPr>
      </w:pPr>
    </w:p>
    <w:p w:rsidR="005318B1" w:rsidRPr="008F7D0D" w:rsidRDefault="005318B1" w:rsidP="00CB2A24">
      <w:pPr>
        <w:spacing w:line="240" w:lineRule="auto"/>
        <w:ind w:left="130" w:firstLine="0"/>
        <w:jc w:val="center"/>
        <w:rPr>
          <w:rFonts w:ascii="Times New Roman" w:hAnsi="Times New Roman" w:cs="Times New Roman"/>
          <w:sz w:val="20"/>
          <w:szCs w:val="20"/>
          <w:lang w:val="en-US"/>
        </w:rPr>
      </w:pPr>
      <w:r w:rsidRPr="008F7D0D">
        <w:rPr>
          <w:rFonts w:ascii="Times New Roman" w:hAnsi="Times New Roman" w:cs="Times New Roman"/>
          <w:b/>
          <w:sz w:val="20"/>
          <w:szCs w:val="20"/>
          <w:lang w:val="en-US"/>
        </w:rPr>
        <w:t>Fig. 2.1</w:t>
      </w:r>
      <w:r w:rsidRPr="008F7D0D">
        <w:rPr>
          <w:rFonts w:ascii="Times New Roman" w:hAnsi="Times New Roman" w:cs="Times New Roman"/>
          <w:sz w:val="20"/>
          <w:szCs w:val="20"/>
          <w:lang w:val="en-US"/>
        </w:rPr>
        <w:t xml:space="preserve">. </w:t>
      </w:r>
      <w:r w:rsidR="004B0715" w:rsidRPr="008F7D0D">
        <w:rPr>
          <w:rFonts w:ascii="Times New Roman" w:hAnsi="Times New Roman" w:cs="Times New Roman"/>
          <w:sz w:val="20"/>
          <w:szCs w:val="20"/>
          <w:lang w:val="en-US"/>
        </w:rPr>
        <w:t>Exposure site</w:t>
      </w:r>
      <w:r w:rsidRPr="008F7D0D">
        <w:rPr>
          <w:rFonts w:ascii="Times New Roman" w:hAnsi="Times New Roman" w:cs="Times New Roman"/>
          <w:sz w:val="20"/>
          <w:szCs w:val="20"/>
          <w:lang w:val="en-US"/>
        </w:rPr>
        <w:t xml:space="preserve"> Punta Matamoros, Cayo Santa María</w:t>
      </w:r>
    </w:p>
    <w:p w:rsidR="004B0715" w:rsidRPr="008F7D0D" w:rsidRDefault="004B0715" w:rsidP="004C5616">
      <w:pPr>
        <w:spacing w:line="240" w:lineRule="auto"/>
        <w:ind w:left="130" w:firstLine="0"/>
        <w:rPr>
          <w:rFonts w:ascii="Times New Roman" w:hAnsi="Times New Roman" w:cs="Times New Roman"/>
          <w:sz w:val="20"/>
          <w:szCs w:val="20"/>
          <w:lang w:val="en-US"/>
        </w:rPr>
      </w:pPr>
    </w:p>
    <w:p w:rsidR="004C5616" w:rsidRPr="008F7D0D" w:rsidRDefault="004C5616" w:rsidP="004B0715">
      <w:pPr>
        <w:pStyle w:val="Ttulo2"/>
        <w:ind w:left="0"/>
        <w:rPr>
          <w:rFonts w:ascii="Times New Roman" w:eastAsia="Times New Roman" w:hAnsi="Times New Roman" w:cs="Times New Roman"/>
          <w:sz w:val="20"/>
          <w:szCs w:val="20"/>
          <w:lang w:val="en-US" w:eastAsia="es-ES"/>
        </w:rPr>
      </w:pPr>
      <w:bookmarkStart w:id="2" w:name="_Toc485723579"/>
      <w:bookmarkStart w:id="3" w:name="_Toc497387946"/>
      <w:r w:rsidRPr="008F7D0D">
        <w:rPr>
          <w:rFonts w:ascii="Times New Roman" w:eastAsia="Times New Roman" w:hAnsi="Times New Roman" w:cs="Times New Roman"/>
          <w:sz w:val="20"/>
          <w:szCs w:val="20"/>
          <w:lang w:val="en-US" w:eastAsia="es-ES"/>
        </w:rPr>
        <w:t xml:space="preserve"> Sede Universitaria (Cayo Santa María).</w:t>
      </w:r>
      <w:bookmarkEnd w:id="2"/>
      <w:bookmarkEnd w:id="3"/>
    </w:p>
    <w:p w:rsidR="004B0715" w:rsidRPr="008F7D0D" w:rsidRDefault="004B0715" w:rsidP="00973E26">
      <w:pPr>
        <w:spacing w:line="240" w:lineRule="auto"/>
        <w:rPr>
          <w:rFonts w:ascii="Times New Roman" w:hAnsi="Times New Roman" w:cs="Times New Roman"/>
          <w:sz w:val="20"/>
          <w:szCs w:val="20"/>
          <w:lang w:val="en-US"/>
        </w:rPr>
      </w:pPr>
      <w:r w:rsidRPr="008F7D0D">
        <w:rPr>
          <w:rFonts w:ascii="Times New Roman" w:hAnsi="Times New Roman" w:cs="Times New Roman"/>
          <w:sz w:val="20"/>
          <w:szCs w:val="20"/>
          <w:lang w:val="en-US"/>
        </w:rPr>
        <w:t xml:space="preserve">This site is situated at some facilities of the university in the </w:t>
      </w:r>
      <w:r w:rsidR="008F7D0D" w:rsidRPr="008F7D0D">
        <w:rPr>
          <w:rFonts w:ascii="Times New Roman" w:hAnsi="Times New Roman" w:cs="Times New Roman"/>
          <w:sz w:val="20"/>
          <w:szCs w:val="20"/>
          <w:lang w:val="en-US"/>
        </w:rPr>
        <w:t>area</w:t>
      </w:r>
      <w:r w:rsidRPr="008F7D0D">
        <w:rPr>
          <w:rFonts w:ascii="Times New Roman" w:hAnsi="Times New Roman" w:cs="Times New Roman"/>
          <w:sz w:val="20"/>
          <w:szCs w:val="20"/>
          <w:lang w:val="en-US"/>
        </w:rPr>
        <w:t>. It has a 20 m</w:t>
      </w:r>
      <w:r w:rsidRPr="008F7D0D">
        <w:rPr>
          <w:rFonts w:ascii="Times New Roman" w:hAnsi="Times New Roman" w:cs="Times New Roman"/>
          <w:sz w:val="20"/>
          <w:szCs w:val="20"/>
          <w:vertAlign w:val="superscript"/>
          <w:lang w:val="en-US"/>
        </w:rPr>
        <w:t>2</w:t>
      </w:r>
      <w:r w:rsidRPr="008F7D0D">
        <w:rPr>
          <w:rFonts w:ascii="Times New Roman" w:hAnsi="Times New Roman" w:cs="Times New Roman"/>
          <w:sz w:val="20"/>
          <w:szCs w:val="20"/>
          <w:lang w:val="en-US"/>
        </w:rPr>
        <w:t xml:space="preserve"> platform and is situated at approximately 1500 m from the sea side. This is considered high aggressiveness.</w:t>
      </w:r>
    </w:p>
    <w:p w:rsidR="00973E26" w:rsidRPr="008F7D0D" w:rsidRDefault="00973E26" w:rsidP="004C5616">
      <w:pPr>
        <w:spacing w:line="240" w:lineRule="auto"/>
        <w:ind w:left="0" w:firstLine="0"/>
        <w:rPr>
          <w:rFonts w:ascii="Times New Roman" w:hAnsi="Times New Roman" w:cs="Times New Roman"/>
          <w:b/>
          <w:sz w:val="20"/>
          <w:szCs w:val="20"/>
          <w:lang w:val="en-US"/>
        </w:rPr>
      </w:pPr>
    </w:p>
    <w:p w:rsidR="00973E26" w:rsidRPr="008F7D0D" w:rsidRDefault="00973E26" w:rsidP="004C5616">
      <w:pPr>
        <w:spacing w:line="240" w:lineRule="auto"/>
        <w:ind w:left="0" w:firstLine="0"/>
        <w:rPr>
          <w:rFonts w:ascii="Times New Roman" w:hAnsi="Times New Roman" w:cs="Times New Roman"/>
          <w:b/>
          <w:sz w:val="20"/>
          <w:szCs w:val="20"/>
          <w:lang w:val="en-US"/>
        </w:rPr>
      </w:pPr>
    </w:p>
    <w:p w:rsidR="00466B88" w:rsidRPr="008F7D0D" w:rsidRDefault="00466B88" w:rsidP="004C5616">
      <w:pPr>
        <w:spacing w:line="240" w:lineRule="auto"/>
        <w:ind w:left="0" w:firstLine="0"/>
        <w:rPr>
          <w:rFonts w:ascii="Times New Roman" w:hAnsi="Times New Roman" w:cs="Times New Roman"/>
          <w:b/>
          <w:sz w:val="20"/>
          <w:szCs w:val="20"/>
          <w:lang w:val="en-US"/>
        </w:rPr>
      </w:pPr>
    </w:p>
    <w:p w:rsidR="00466B88" w:rsidRPr="008F7D0D" w:rsidRDefault="00CB2A24" w:rsidP="004C5616">
      <w:pPr>
        <w:spacing w:line="240" w:lineRule="auto"/>
        <w:ind w:left="0" w:firstLine="0"/>
        <w:rPr>
          <w:rFonts w:ascii="Times New Roman" w:hAnsi="Times New Roman" w:cs="Times New Roman"/>
          <w:b/>
          <w:sz w:val="20"/>
          <w:szCs w:val="20"/>
          <w:lang w:val="en-US"/>
        </w:rPr>
      </w:pPr>
      <w:r w:rsidRPr="008F7D0D">
        <w:rPr>
          <w:rFonts w:ascii="Times New Roman" w:eastAsia="Times New Roman" w:hAnsi="Times New Roman" w:cs="Times New Roman"/>
          <w:sz w:val="20"/>
          <w:szCs w:val="20"/>
          <w:lang w:val="en-US" w:eastAsia="es-ES"/>
        </w:rPr>
        <w:drawing>
          <wp:anchor distT="0" distB="0" distL="114300" distR="114300" simplePos="0" relativeHeight="251659264" behindDoc="0" locked="0" layoutInCell="1" allowOverlap="1" wp14:anchorId="7BBC80B4" wp14:editId="4A764FFD">
            <wp:simplePos x="0" y="0"/>
            <wp:positionH relativeFrom="column">
              <wp:posOffset>1610995</wp:posOffset>
            </wp:positionH>
            <wp:positionV relativeFrom="paragraph">
              <wp:posOffset>272415</wp:posOffset>
            </wp:positionV>
            <wp:extent cx="2095500" cy="1523365"/>
            <wp:effectExtent l="0" t="0" r="0" b="635"/>
            <wp:wrapTopAndBottom/>
            <wp:docPr id="6" name="Imagen 6" descr="C:\Users\usuario\Desktop\pa poner en la tesis^\Fotos Sitio Punta M\fotos sitios CSM\DSC_01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uario\Desktop\pa poner en la tesis^\Fotos Sitio Punta M\fotos sitios CSM\DSC_0180.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95500" cy="1523365"/>
                    </a:xfrm>
                    <a:prstGeom prst="rect">
                      <a:avLst/>
                    </a:prstGeom>
                    <a:noFill/>
                    <a:ln>
                      <a:noFill/>
                    </a:ln>
                  </pic:spPr>
                </pic:pic>
              </a:graphicData>
            </a:graphic>
          </wp:anchor>
        </w:drawing>
      </w:r>
    </w:p>
    <w:p w:rsidR="00466B88" w:rsidRPr="008F7D0D" w:rsidRDefault="00466B88" w:rsidP="004C5616">
      <w:pPr>
        <w:spacing w:line="240" w:lineRule="auto"/>
        <w:ind w:left="0" w:firstLine="0"/>
        <w:rPr>
          <w:rFonts w:ascii="Times New Roman" w:hAnsi="Times New Roman" w:cs="Times New Roman"/>
          <w:b/>
          <w:sz w:val="20"/>
          <w:szCs w:val="20"/>
          <w:lang w:val="en-US"/>
        </w:rPr>
      </w:pPr>
    </w:p>
    <w:p w:rsidR="004C5616" w:rsidRPr="008F7D0D" w:rsidRDefault="004C5616" w:rsidP="00CB2A24">
      <w:pPr>
        <w:spacing w:line="240" w:lineRule="auto"/>
        <w:ind w:left="0" w:firstLine="0"/>
        <w:jc w:val="center"/>
        <w:rPr>
          <w:rFonts w:ascii="Times New Roman" w:hAnsi="Times New Roman" w:cs="Times New Roman"/>
          <w:sz w:val="20"/>
          <w:szCs w:val="20"/>
          <w:lang w:val="en-US"/>
        </w:rPr>
      </w:pPr>
      <w:r w:rsidRPr="008F7D0D">
        <w:rPr>
          <w:rFonts w:ascii="Times New Roman" w:hAnsi="Times New Roman" w:cs="Times New Roman"/>
          <w:b/>
          <w:sz w:val="20"/>
          <w:szCs w:val="20"/>
          <w:lang w:val="en-US"/>
        </w:rPr>
        <w:t>Fig. 2.2</w:t>
      </w:r>
      <w:r w:rsidRPr="008F7D0D">
        <w:rPr>
          <w:rFonts w:ascii="Times New Roman" w:hAnsi="Times New Roman" w:cs="Times New Roman"/>
          <w:sz w:val="20"/>
          <w:szCs w:val="20"/>
          <w:lang w:val="en-US"/>
        </w:rPr>
        <w:t xml:space="preserve">. </w:t>
      </w:r>
      <w:r w:rsidR="004B0715" w:rsidRPr="008F7D0D">
        <w:rPr>
          <w:rFonts w:ascii="Times New Roman" w:hAnsi="Times New Roman" w:cs="Times New Roman"/>
          <w:sz w:val="20"/>
          <w:szCs w:val="20"/>
          <w:lang w:val="en-US"/>
        </w:rPr>
        <w:t>Exposure site</w:t>
      </w:r>
      <w:r w:rsidRPr="008F7D0D">
        <w:rPr>
          <w:rFonts w:ascii="Times New Roman" w:hAnsi="Times New Roman" w:cs="Times New Roman"/>
          <w:sz w:val="20"/>
          <w:szCs w:val="20"/>
          <w:lang w:val="en-US"/>
        </w:rPr>
        <w:t xml:space="preserve"> Sede </w:t>
      </w:r>
      <w:r w:rsidR="00973E26" w:rsidRPr="008F7D0D">
        <w:rPr>
          <w:rFonts w:ascii="Times New Roman" w:hAnsi="Times New Roman" w:cs="Times New Roman"/>
          <w:sz w:val="20"/>
          <w:szCs w:val="20"/>
          <w:lang w:val="en-US"/>
        </w:rPr>
        <w:t>Universitaria Cayo Santa María</w:t>
      </w:r>
    </w:p>
    <w:p w:rsidR="00973E26" w:rsidRPr="008F7D0D" w:rsidRDefault="00973E26" w:rsidP="001B1027">
      <w:pPr>
        <w:spacing w:line="240" w:lineRule="auto"/>
        <w:rPr>
          <w:rFonts w:ascii="Times New Roman" w:hAnsi="Times New Roman" w:cs="Times New Roman"/>
          <w:b/>
          <w:sz w:val="20"/>
          <w:szCs w:val="20"/>
          <w:lang w:val="en-US"/>
        </w:rPr>
      </w:pPr>
    </w:p>
    <w:p w:rsidR="00973E26" w:rsidRPr="008F7D0D" w:rsidRDefault="004B0715" w:rsidP="004B0715">
      <w:pPr>
        <w:pStyle w:val="Ttulo2"/>
        <w:ind w:left="0"/>
        <w:rPr>
          <w:rFonts w:ascii="Times New Roman" w:eastAsia="Times New Roman" w:hAnsi="Times New Roman" w:cs="Times New Roman"/>
          <w:sz w:val="20"/>
          <w:szCs w:val="20"/>
          <w:lang w:val="en-US" w:eastAsia="es-ES"/>
        </w:rPr>
      </w:pPr>
      <w:bookmarkStart w:id="4" w:name="_Toc485723580"/>
      <w:bookmarkStart w:id="5" w:name="_Toc497387947"/>
      <w:r w:rsidRPr="008F7D0D">
        <w:rPr>
          <w:rFonts w:ascii="Times New Roman" w:eastAsia="Times New Roman" w:hAnsi="Times New Roman" w:cs="Times New Roman"/>
          <w:sz w:val="20"/>
          <w:szCs w:val="20"/>
          <w:lang w:val="en-US" w:eastAsia="es-ES"/>
        </w:rPr>
        <w:t>Faculty of Constructions</w:t>
      </w:r>
      <w:r w:rsidR="00973E26" w:rsidRPr="008F7D0D">
        <w:rPr>
          <w:rFonts w:ascii="Times New Roman" w:eastAsia="Times New Roman" w:hAnsi="Times New Roman" w:cs="Times New Roman"/>
          <w:sz w:val="20"/>
          <w:szCs w:val="20"/>
          <w:lang w:val="en-US" w:eastAsia="es-ES"/>
        </w:rPr>
        <w:t xml:space="preserve"> (UCLV).</w:t>
      </w:r>
      <w:bookmarkEnd w:id="4"/>
      <w:bookmarkEnd w:id="5"/>
    </w:p>
    <w:p w:rsidR="00973E26" w:rsidRPr="008F7D0D" w:rsidRDefault="00CB2A24" w:rsidP="00CB2A24">
      <w:pPr>
        <w:spacing w:line="240" w:lineRule="auto"/>
        <w:rPr>
          <w:rFonts w:ascii="Times New Roman" w:hAnsi="Times New Roman" w:cs="Times New Roman"/>
          <w:sz w:val="20"/>
          <w:szCs w:val="20"/>
          <w:lang w:val="en-US"/>
        </w:rPr>
      </w:pPr>
      <w:r w:rsidRPr="008F7D0D">
        <w:rPr>
          <w:lang w:val="en-US" w:eastAsia="es-ES_tradnl"/>
        </w:rPr>
        <w:drawing>
          <wp:anchor distT="0" distB="0" distL="114300" distR="114300" simplePos="0" relativeHeight="251660288" behindDoc="0" locked="0" layoutInCell="1" allowOverlap="1" wp14:anchorId="481D68A9" wp14:editId="5F203CFF">
            <wp:simplePos x="0" y="0"/>
            <wp:positionH relativeFrom="column">
              <wp:posOffset>1569085</wp:posOffset>
            </wp:positionH>
            <wp:positionV relativeFrom="paragraph">
              <wp:posOffset>386715</wp:posOffset>
            </wp:positionV>
            <wp:extent cx="2209800" cy="1771650"/>
            <wp:effectExtent l="0" t="0" r="0" b="0"/>
            <wp:wrapTopAndBottom/>
            <wp:docPr id="7" name="Imagen 7" descr="C:\Users\usuario\Desktop\pa poner en la tesis^\Fotos Sitio Punta M\fotos sitios CSM\DSC_01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uario\Desktop\pa poner en la tesis^\Fotos Sitio Punta M\fotos sitios CSM\DSC_0175.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209800" cy="1771650"/>
                    </a:xfrm>
                    <a:prstGeom prst="rect">
                      <a:avLst/>
                    </a:prstGeom>
                    <a:noFill/>
                    <a:ln>
                      <a:noFill/>
                    </a:ln>
                  </pic:spPr>
                </pic:pic>
              </a:graphicData>
            </a:graphic>
          </wp:anchor>
        </w:drawing>
      </w:r>
      <w:r w:rsidR="004B0715" w:rsidRPr="008F7D0D">
        <w:rPr>
          <w:rFonts w:ascii="Times New Roman" w:hAnsi="Times New Roman" w:cs="Times New Roman"/>
          <w:sz w:val="20"/>
          <w:szCs w:val="20"/>
          <w:lang w:val="en-US"/>
        </w:rPr>
        <w:t xml:space="preserve">It is located at CIDEM’s facilities at the university, at more </w:t>
      </w:r>
      <w:r w:rsidRPr="008F7D0D">
        <w:rPr>
          <w:rFonts w:ascii="Times New Roman" w:hAnsi="Times New Roman" w:cs="Times New Roman"/>
          <w:sz w:val="20"/>
          <w:szCs w:val="20"/>
          <w:lang w:val="en-US"/>
        </w:rPr>
        <w:t>than</w:t>
      </w:r>
      <w:r w:rsidR="004B0715" w:rsidRPr="008F7D0D">
        <w:rPr>
          <w:rFonts w:ascii="Times New Roman" w:hAnsi="Times New Roman" w:cs="Times New Roman"/>
          <w:sz w:val="20"/>
          <w:szCs w:val="20"/>
          <w:lang w:val="en-US"/>
        </w:rPr>
        <w:t xml:space="preserve"> 20 km from the seashore</w:t>
      </w:r>
      <w:r w:rsidRPr="008F7D0D">
        <w:rPr>
          <w:rFonts w:ascii="Times New Roman" w:hAnsi="Times New Roman" w:cs="Times New Roman"/>
          <w:sz w:val="20"/>
          <w:szCs w:val="20"/>
          <w:lang w:val="en-US"/>
        </w:rPr>
        <w:t xml:space="preserve">. This área is considered low aggressiveness. </w:t>
      </w:r>
      <w:r w:rsidR="00973E26" w:rsidRPr="008F7D0D">
        <w:rPr>
          <w:rFonts w:ascii="Times New Roman" w:hAnsi="Times New Roman" w:cs="Times New Roman"/>
          <w:sz w:val="20"/>
          <w:szCs w:val="20"/>
          <w:lang w:val="en-US"/>
        </w:rPr>
        <w:t xml:space="preserve"> (</w:t>
      </w:r>
      <w:r w:rsidRPr="008F7D0D">
        <w:rPr>
          <w:rFonts w:ascii="Times New Roman" w:hAnsi="Times New Roman" w:cs="Times New Roman"/>
          <w:sz w:val="20"/>
          <w:szCs w:val="20"/>
          <w:lang w:val="en-US"/>
        </w:rPr>
        <w:t>Series</w:t>
      </w:r>
      <w:r w:rsidR="00973E26" w:rsidRPr="008F7D0D">
        <w:rPr>
          <w:rFonts w:ascii="Times New Roman" w:hAnsi="Times New Roman" w:cs="Times New Roman"/>
          <w:sz w:val="20"/>
          <w:szCs w:val="20"/>
          <w:lang w:val="en-US"/>
        </w:rPr>
        <w:t xml:space="preserve"> H4).</w:t>
      </w:r>
    </w:p>
    <w:p w:rsidR="00973E26" w:rsidRPr="008F7D0D" w:rsidRDefault="00973E26" w:rsidP="00973E26">
      <w:pPr>
        <w:spacing w:line="240" w:lineRule="auto"/>
        <w:rPr>
          <w:rFonts w:ascii="Times New Roman" w:hAnsi="Times New Roman" w:cs="Times New Roman"/>
          <w:b/>
          <w:sz w:val="20"/>
          <w:szCs w:val="20"/>
          <w:lang w:val="en-US"/>
        </w:rPr>
      </w:pPr>
    </w:p>
    <w:p w:rsidR="00973E26" w:rsidRPr="008F7D0D" w:rsidRDefault="00973E26" w:rsidP="00CB2A24">
      <w:pPr>
        <w:spacing w:line="240" w:lineRule="auto"/>
        <w:jc w:val="center"/>
        <w:rPr>
          <w:rFonts w:ascii="Times New Roman" w:hAnsi="Times New Roman" w:cs="Times New Roman"/>
          <w:sz w:val="20"/>
          <w:szCs w:val="20"/>
          <w:lang w:val="en-US"/>
        </w:rPr>
      </w:pPr>
      <w:r w:rsidRPr="008F7D0D">
        <w:rPr>
          <w:rFonts w:ascii="Times New Roman" w:hAnsi="Times New Roman" w:cs="Times New Roman"/>
          <w:b/>
          <w:sz w:val="20"/>
          <w:szCs w:val="20"/>
          <w:lang w:val="en-US"/>
        </w:rPr>
        <w:t>Fig. 2.3</w:t>
      </w:r>
      <w:r w:rsidRPr="008F7D0D">
        <w:rPr>
          <w:rFonts w:ascii="Times New Roman" w:hAnsi="Times New Roman" w:cs="Times New Roman"/>
          <w:sz w:val="20"/>
          <w:szCs w:val="20"/>
          <w:lang w:val="en-US"/>
        </w:rPr>
        <w:t xml:space="preserve"> </w:t>
      </w:r>
      <w:r w:rsidR="00CB2A24" w:rsidRPr="008F7D0D">
        <w:rPr>
          <w:rFonts w:ascii="Times New Roman" w:hAnsi="Times New Roman" w:cs="Times New Roman"/>
          <w:sz w:val="20"/>
          <w:szCs w:val="20"/>
          <w:lang w:val="en-US"/>
        </w:rPr>
        <w:t>Exposure site Faculty of Constructions</w:t>
      </w:r>
    </w:p>
    <w:p w:rsidR="004C5616" w:rsidRPr="008F7D0D" w:rsidRDefault="004C5616" w:rsidP="001B1027">
      <w:pPr>
        <w:spacing w:line="240" w:lineRule="auto"/>
        <w:rPr>
          <w:rFonts w:ascii="Times New Roman" w:hAnsi="Times New Roman" w:cs="Times New Roman"/>
          <w:b/>
          <w:sz w:val="20"/>
          <w:szCs w:val="20"/>
          <w:lang w:val="en-US"/>
        </w:rPr>
      </w:pPr>
    </w:p>
    <w:p w:rsidR="00C86F7A" w:rsidRPr="008F7D0D" w:rsidRDefault="005318B1" w:rsidP="001B1027">
      <w:pPr>
        <w:spacing w:line="240" w:lineRule="auto"/>
        <w:rPr>
          <w:rFonts w:ascii="Times New Roman" w:hAnsi="Times New Roman" w:cs="Times New Roman"/>
          <w:b/>
          <w:sz w:val="20"/>
          <w:szCs w:val="20"/>
          <w:lang w:val="en-US"/>
        </w:rPr>
      </w:pPr>
      <w:r w:rsidRPr="008F7D0D">
        <w:rPr>
          <w:rFonts w:ascii="Times New Roman" w:hAnsi="Times New Roman" w:cs="Times New Roman"/>
          <w:b/>
          <w:sz w:val="20"/>
          <w:szCs w:val="20"/>
          <w:lang w:val="en-US"/>
        </w:rPr>
        <w:t>2.</w:t>
      </w:r>
      <w:r w:rsidR="00CB2A24" w:rsidRPr="008F7D0D">
        <w:rPr>
          <w:rFonts w:ascii="Times New Roman" w:hAnsi="Times New Roman" w:cs="Times New Roman"/>
          <w:b/>
          <w:sz w:val="20"/>
          <w:szCs w:val="20"/>
          <w:lang w:val="en-US"/>
        </w:rPr>
        <w:t>2</w:t>
      </w:r>
      <w:r w:rsidR="00792EAD" w:rsidRPr="008F7D0D">
        <w:rPr>
          <w:rFonts w:ascii="Times New Roman" w:hAnsi="Times New Roman" w:cs="Times New Roman"/>
          <w:b/>
          <w:sz w:val="20"/>
          <w:szCs w:val="20"/>
          <w:lang w:val="en-US"/>
        </w:rPr>
        <w:t xml:space="preserve"> .</w:t>
      </w:r>
      <w:r w:rsidR="00C86F7A" w:rsidRPr="008F7D0D">
        <w:rPr>
          <w:rFonts w:ascii="Times New Roman" w:hAnsi="Times New Roman" w:cs="Times New Roman"/>
          <w:b/>
          <w:sz w:val="20"/>
          <w:szCs w:val="20"/>
          <w:lang w:val="en-US"/>
        </w:rPr>
        <w:t>Testing protocols</w:t>
      </w:r>
    </w:p>
    <w:p w:rsidR="00C86F7A" w:rsidRPr="008F7D0D" w:rsidRDefault="00C86F7A" w:rsidP="00C86F7A">
      <w:pPr>
        <w:numPr>
          <w:ilvl w:val="0"/>
          <w:numId w:val="6"/>
        </w:numPr>
        <w:spacing w:line="240" w:lineRule="auto"/>
        <w:rPr>
          <w:rFonts w:ascii="Times New Roman" w:hAnsi="Times New Roman" w:cs="Times New Roman"/>
          <w:sz w:val="20"/>
          <w:szCs w:val="20"/>
          <w:lang w:val="en-US"/>
        </w:rPr>
      </w:pPr>
      <w:r w:rsidRPr="008F7D0D">
        <w:rPr>
          <w:rFonts w:ascii="Times New Roman" w:hAnsi="Times New Roman" w:cs="Times New Roman"/>
          <w:sz w:val="20"/>
          <w:szCs w:val="20"/>
          <w:lang w:val="en-US"/>
        </w:rPr>
        <w:t xml:space="preserve">Measurement of surface resistivity of fully saturated concrete cores. A four-point probe was used -Wenner probe-; four equally spaced electrodes are placed on the concrete surface. An AC current is injected through the outer two electrodes, and the voltage drop is measured between the two inner electrodes </w:t>
      </w:r>
      <w:r w:rsidRPr="008F7D0D">
        <w:rPr>
          <w:rFonts w:ascii="Times New Roman" w:hAnsi="Times New Roman" w:cs="Times New Roman"/>
          <w:sz w:val="20"/>
          <w:szCs w:val="20"/>
          <w:lang w:val="en-US"/>
        </w:rPr>
        <w:fldChar w:fldCharType="begin" w:fldLock="1"/>
      </w:r>
      <w:r w:rsidR="00466B88" w:rsidRPr="008F7D0D">
        <w:rPr>
          <w:rFonts w:ascii="Times New Roman" w:hAnsi="Times New Roman" w:cs="Times New Roman"/>
          <w:sz w:val="20"/>
          <w:szCs w:val="20"/>
          <w:lang w:val="en-US"/>
        </w:rPr>
        <w:instrText>ADDIN CSL_CITATION {"citationItems":[{"id":"ITEM-1","itemData":{"DOI":"10.14359/51686831","ISSN":"0889325X","abstract":"Concrete resistivity measurements are favored for durability assessments due to the relatively simple measurement procedure and the documented correlations between concrete resistivity and transport properties, as well as reinforcement steel corrosion rates. For the measurement, it is common to use a four-point probe with four equally spaced electrodes (spacing distance a) and convert the measured resistance R into apparent resistivity with the so-called Wenner expression, ?app = 2paR. By means of experimental measurements and model simulations, the present study confirmed that the application of this formula is adequate, even if most of the assumptions underlying its derivation are violated. The reasons for this are systematically discussed. The experimental results also indicate that measurements with common four-point setups overestimate the resistivity with respect to bulk resistivity measurements. This is likely due to the presence of coarse aggregates that distort the current field at the sense electrodes.","author":[{"dropping-particle":"","family":"Angst","given":"Ueli M.","non-dropping-particle":"","parse-names":false,"suffix":""},{"dropping-particle":"","family":"Elsener","given":"Bernhard","non-dropping-particle":"","parse-names":false,"suffix":""}],"container-title":"ACI Materials Journal","id":"ITEM-1","issue":"6","issued":{"date-parts":[["2014"]]},"page":"661-672","title":"On the applicability of the wenner method for resistivity measurements of concrete","type":"article-journal","volume":"111"},"uris":["http://www.mendeley.com/documents/?uuid=7ca402e3-778d-4619-914e-48f527492a1f"]}],"mendeley":{"formattedCitation":"[7]","plainTextFormattedCitation":"[7]","previouslyFormattedCitation":"[7]"},"properties":{"noteIndex":0},"schema":"https://github.com/citation-style-language/schema/raw/master/csl-citation.json"}</w:instrText>
      </w:r>
      <w:r w:rsidRPr="008F7D0D">
        <w:rPr>
          <w:rFonts w:ascii="Times New Roman" w:hAnsi="Times New Roman" w:cs="Times New Roman"/>
          <w:sz w:val="20"/>
          <w:szCs w:val="20"/>
          <w:lang w:val="en-US"/>
        </w:rPr>
        <w:fldChar w:fldCharType="separate"/>
      </w:r>
      <w:r w:rsidR="00466B88" w:rsidRPr="008F7D0D">
        <w:rPr>
          <w:rFonts w:ascii="Times New Roman" w:hAnsi="Times New Roman" w:cs="Times New Roman"/>
          <w:sz w:val="20"/>
          <w:szCs w:val="20"/>
          <w:lang w:val="en-US"/>
        </w:rPr>
        <w:t>[7]</w:t>
      </w:r>
      <w:r w:rsidRPr="008F7D0D">
        <w:rPr>
          <w:rFonts w:ascii="Times New Roman" w:hAnsi="Times New Roman" w:cs="Times New Roman"/>
          <w:sz w:val="20"/>
          <w:szCs w:val="20"/>
          <w:lang w:val="en-US"/>
        </w:rPr>
        <w:fldChar w:fldCharType="end"/>
      </w:r>
    </w:p>
    <w:p w:rsidR="00C86F7A" w:rsidRPr="008F7D0D" w:rsidRDefault="00C86F7A" w:rsidP="00C86F7A">
      <w:pPr>
        <w:numPr>
          <w:ilvl w:val="0"/>
          <w:numId w:val="6"/>
        </w:numPr>
        <w:spacing w:line="240" w:lineRule="auto"/>
        <w:rPr>
          <w:rFonts w:ascii="Times New Roman" w:hAnsi="Times New Roman" w:cs="Times New Roman"/>
          <w:sz w:val="20"/>
          <w:szCs w:val="20"/>
          <w:lang w:val="en-US"/>
        </w:rPr>
      </w:pPr>
      <w:r w:rsidRPr="008F7D0D">
        <w:rPr>
          <w:rFonts w:ascii="Times New Roman" w:hAnsi="Times New Roman" w:cs="Times New Roman"/>
          <w:sz w:val="20"/>
          <w:szCs w:val="20"/>
          <w:lang w:val="en-US"/>
        </w:rPr>
        <w:t xml:space="preserve">Measurement of air permeability of concrete cores using the Torrent method: it measures the coefficient of air-permeability kT with the PermeaTORR instrument. </w:t>
      </w:r>
      <w:r w:rsidRPr="008F7D0D">
        <w:rPr>
          <w:rFonts w:ascii="Times New Roman" w:hAnsi="Times New Roman" w:cs="Times New Roman"/>
          <w:sz w:val="20"/>
          <w:szCs w:val="20"/>
          <w:lang w:val="en-US"/>
        </w:rPr>
        <w:fldChar w:fldCharType="begin" w:fldLock="1"/>
      </w:r>
      <w:r w:rsidR="00466B88" w:rsidRPr="008F7D0D">
        <w:rPr>
          <w:rFonts w:ascii="Times New Roman" w:hAnsi="Times New Roman" w:cs="Times New Roman"/>
          <w:sz w:val="20"/>
          <w:szCs w:val="20"/>
          <w:lang w:val="en-US"/>
        </w:rPr>
        <w:instrText>ADDIN CSL_CITATION {"citationItems":[{"id":"ITEM-1","itemData":{"author":[{"dropping-particle":"","family":"262/1:2913","given":"SIA","non-dropping-particle":"","parse-names":false,"suffix":""}],"id":"ITEM-1","issued":{"date-parts":[["2013"]]},"page":"1-52","title":"Bauwesen Betonbau – Ergänzende Festlegungen","type":"legislation"},"uris":["http://www.mendeley.com/documents/?uuid=ff74071f-890e-4171-ba9f-714770a9b6e8"]}],"mendeley":{"formattedCitation":"[8]","plainTextFormattedCitation":"[8]","previouslyFormattedCitation":"[8]"},"properties":{"noteIndex":0},"schema":"https://github.com/citation-style-language/schema/raw/master/csl-citation.json"}</w:instrText>
      </w:r>
      <w:r w:rsidRPr="008F7D0D">
        <w:rPr>
          <w:rFonts w:ascii="Times New Roman" w:hAnsi="Times New Roman" w:cs="Times New Roman"/>
          <w:sz w:val="20"/>
          <w:szCs w:val="20"/>
          <w:lang w:val="en-US"/>
        </w:rPr>
        <w:fldChar w:fldCharType="separate"/>
      </w:r>
      <w:r w:rsidR="00466B88" w:rsidRPr="008F7D0D">
        <w:rPr>
          <w:rFonts w:ascii="Times New Roman" w:hAnsi="Times New Roman" w:cs="Times New Roman"/>
          <w:sz w:val="20"/>
          <w:szCs w:val="20"/>
          <w:lang w:val="en-US"/>
        </w:rPr>
        <w:t>[8]</w:t>
      </w:r>
      <w:r w:rsidRPr="008F7D0D">
        <w:rPr>
          <w:rFonts w:ascii="Times New Roman" w:hAnsi="Times New Roman" w:cs="Times New Roman"/>
          <w:sz w:val="20"/>
          <w:szCs w:val="20"/>
          <w:lang w:val="en-US"/>
        </w:rPr>
        <w:fldChar w:fldCharType="end"/>
      </w:r>
      <w:r w:rsidRPr="008F7D0D">
        <w:rPr>
          <w:rFonts w:ascii="Times New Roman" w:hAnsi="Times New Roman" w:cs="Times New Roman"/>
          <w:sz w:val="20"/>
          <w:szCs w:val="20"/>
          <w:lang w:val="en-US"/>
        </w:rPr>
        <w:t xml:space="preserve"> The coefficient of air-permeability kT (10-16 m²) is calculated as function of the increase in pressure recorded in the measuring chamber. </w:t>
      </w:r>
    </w:p>
    <w:p w:rsidR="00C86F7A" w:rsidRPr="008F7D0D" w:rsidRDefault="00C86F7A" w:rsidP="00C86F7A">
      <w:pPr>
        <w:numPr>
          <w:ilvl w:val="0"/>
          <w:numId w:val="6"/>
        </w:numPr>
        <w:spacing w:line="240" w:lineRule="auto"/>
        <w:rPr>
          <w:rFonts w:ascii="Times New Roman" w:hAnsi="Times New Roman" w:cs="Times New Roman"/>
          <w:sz w:val="20"/>
          <w:szCs w:val="20"/>
          <w:lang w:val="en-US"/>
        </w:rPr>
      </w:pPr>
      <w:r w:rsidRPr="008F7D0D">
        <w:rPr>
          <w:rFonts w:ascii="Times New Roman" w:hAnsi="Times New Roman" w:cs="Times New Roman"/>
          <w:sz w:val="20"/>
          <w:szCs w:val="20"/>
          <w:lang w:val="en-US"/>
        </w:rPr>
        <w:t>Carbonation depth, measured by spraying the exposed surfaced with phenolphthalein. Cores of the elements were taken. The cores were split in two parts so have the carbonated part exposed</w:t>
      </w:r>
      <w:r w:rsidR="00043837" w:rsidRPr="008F7D0D">
        <w:rPr>
          <w:rFonts w:ascii="Times New Roman" w:hAnsi="Times New Roman" w:cs="Times New Roman"/>
          <w:sz w:val="20"/>
          <w:szCs w:val="20"/>
          <w:lang w:val="en-US"/>
        </w:rPr>
        <w:t xml:space="preserve"> </w:t>
      </w:r>
      <w:r w:rsidR="00043837" w:rsidRPr="008F7D0D">
        <w:rPr>
          <w:rFonts w:ascii="Times New Roman" w:hAnsi="Times New Roman" w:cs="Times New Roman"/>
          <w:sz w:val="20"/>
          <w:szCs w:val="20"/>
          <w:lang w:val="en-US"/>
        </w:rPr>
        <w:fldChar w:fldCharType="begin" w:fldLock="1"/>
      </w:r>
      <w:r w:rsidR="00466B88" w:rsidRPr="008F7D0D">
        <w:rPr>
          <w:rFonts w:ascii="Times New Roman" w:hAnsi="Times New Roman" w:cs="Times New Roman"/>
          <w:sz w:val="20"/>
          <w:szCs w:val="20"/>
          <w:lang w:val="en-US"/>
        </w:rPr>
        <w:instrText>ADDIN CSL_CITATION {"citationItems":[{"id":"ITEM-1","itemData":{"author":[{"dropping-particle":"","family":"Cebey Liquor","given":"A","non-dropping-particle":"","parse-names":false,"suffix":""}],"id":"ITEM-1","issued":{"date-parts":[["2016"]]},"publisher":"Universidad Central de las Villas","title":"Evaluation of carbonation in concretes made with low carbon cement LC3","type":"thesis"},"uris":["http://www.mendeley.com/documents/?uuid=1e4409b4-24c0-41ee-a915-46ea09f54a11"]},{"id":"ITEM-2","itemData":{"author":[{"dropping-particle":"","family":"NAZCO","given":"K","non-dropping-particle":"","parse-names":false,"suffix":""}],"id":"ITEM-2","issued":{"date-parts":[["2014"]]},"publisher":"Universidad Central de las Villas","title":"Evaluation of Cuban multicomponent clays as source of raw material for the production of supplementary cement materials","type":"thesis"},"uris":["http://www.mendeley.com/documents/?uuid=6f435797-b5bb-4367-b0a5-e720de023c80"]}],"mendeley":{"formattedCitation":"[6], [9]","plainTextFormattedCitation":"[6], [9]","previouslyFormattedCitation":"[6], [9]"},"properties":{"noteIndex":0},"schema":"https://github.com/citation-style-language/schema/raw/master/csl-citation.json"}</w:instrText>
      </w:r>
      <w:r w:rsidR="00043837" w:rsidRPr="008F7D0D">
        <w:rPr>
          <w:rFonts w:ascii="Times New Roman" w:hAnsi="Times New Roman" w:cs="Times New Roman"/>
          <w:sz w:val="20"/>
          <w:szCs w:val="20"/>
          <w:lang w:val="en-US"/>
        </w:rPr>
        <w:fldChar w:fldCharType="separate"/>
      </w:r>
      <w:r w:rsidR="00466B88" w:rsidRPr="008F7D0D">
        <w:rPr>
          <w:rFonts w:ascii="Times New Roman" w:hAnsi="Times New Roman" w:cs="Times New Roman"/>
          <w:sz w:val="20"/>
          <w:szCs w:val="20"/>
          <w:lang w:val="en-US"/>
        </w:rPr>
        <w:t>[6], [9]</w:t>
      </w:r>
      <w:r w:rsidR="00043837" w:rsidRPr="008F7D0D">
        <w:rPr>
          <w:rFonts w:ascii="Times New Roman" w:hAnsi="Times New Roman" w:cs="Times New Roman"/>
          <w:sz w:val="20"/>
          <w:szCs w:val="20"/>
          <w:lang w:val="en-US"/>
        </w:rPr>
        <w:fldChar w:fldCharType="end"/>
      </w:r>
      <w:r w:rsidRPr="008F7D0D">
        <w:rPr>
          <w:rFonts w:ascii="Times New Roman" w:hAnsi="Times New Roman" w:cs="Times New Roman"/>
          <w:sz w:val="20"/>
          <w:szCs w:val="20"/>
          <w:lang w:val="en-US"/>
        </w:rPr>
        <w:t>.</w:t>
      </w:r>
    </w:p>
    <w:p w:rsidR="00CB2A24" w:rsidRPr="008F7D0D" w:rsidRDefault="00CB2A24" w:rsidP="006A6A73">
      <w:pPr>
        <w:pStyle w:val="Prrafodelista"/>
        <w:numPr>
          <w:ilvl w:val="0"/>
          <w:numId w:val="6"/>
        </w:numPr>
        <w:spacing w:line="240" w:lineRule="auto"/>
        <w:rPr>
          <w:rFonts w:ascii="Times New Roman" w:hAnsi="Times New Roman" w:cs="Times New Roman"/>
          <w:sz w:val="20"/>
          <w:szCs w:val="20"/>
          <w:lang w:val="en-US"/>
        </w:rPr>
      </w:pPr>
      <w:r w:rsidRPr="008F7D0D">
        <w:rPr>
          <w:rFonts w:ascii="Times New Roman" w:hAnsi="Times New Roman" w:cs="Times New Roman"/>
          <w:sz w:val="20"/>
          <w:szCs w:val="20"/>
          <w:lang w:val="en-US"/>
        </w:rPr>
        <w:t xml:space="preserve">Rapid Chloride permeability test (RCPT) according to the procedure described at </w:t>
      </w:r>
      <w:r w:rsidRPr="008F7D0D">
        <w:rPr>
          <w:rFonts w:ascii="Times New Roman" w:hAnsi="Times New Roman" w:cs="Times New Roman"/>
          <w:sz w:val="20"/>
          <w:szCs w:val="20"/>
          <w:lang w:val="en-US"/>
        </w:rPr>
        <w:t>ASTM 1202</w:t>
      </w:r>
      <w:r w:rsidRPr="008F7D0D">
        <w:rPr>
          <w:rFonts w:ascii="Times New Roman" w:hAnsi="Times New Roman" w:cs="Times New Roman"/>
          <w:sz w:val="20"/>
          <w:szCs w:val="20"/>
          <w:lang w:val="en-US"/>
        </w:rPr>
        <w:t xml:space="preserve">, which determines the total charge passing. </w:t>
      </w:r>
      <w:r w:rsidRPr="008F7D0D">
        <w:rPr>
          <w:rFonts w:ascii="Times New Roman" w:hAnsi="Times New Roman" w:cs="Times New Roman"/>
          <w:sz w:val="20"/>
          <w:szCs w:val="20"/>
          <w:lang w:val="en-US"/>
        </w:rPr>
        <w:fldChar w:fldCharType="begin" w:fldLock="1"/>
      </w:r>
      <w:r w:rsidRPr="008F7D0D">
        <w:rPr>
          <w:rFonts w:ascii="Times New Roman" w:hAnsi="Times New Roman" w:cs="Times New Roman"/>
          <w:sz w:val="20"/>
          <w:szCs w:val="20"/>
          <w:lang w:val="en-US"/>
        </w:rPr>
        <w:instrText>ADDIN CSL_CITATION {"citationItems":[{"id":"ITEM-1","itemData":{"author":[{"dropping-particle":"","family":"ASTM-C1202","given":"","non-dropping-particle":"","parse-names":false,"suffix":""}],"id":"ITEM-1","issued":{"date-parts":[["1994"]]},"title":"Standard Test Method for Electrical Indication of Chloride’s Ability to Resist Chloride","type":"legislation"},"uris":["http://www.mendeley.com/documents/?uuid=7158f9bb-d33c-49d7-bccb-00ebfd408e6f"]}],"mendeley":{"formattedCitation":"[10]","plainTextFormattedCitation":"[10]","previouslyFormattedCitation":"[10]"},"properties":{"noteIndex":0},"schema":"https://github.com/citation-style-language/schema/raw/master/csl-citation.json"}</w:instrText>
      </w:r>
      <w:r w:rsidRPr="008F7D0D">
        <w:rPr>
          <w:rFonts w:ascii="Times New Roman" w:hAnsi="Times New Roman" w:cs="Times New Roman"/>
          <w:sz w:val="20"/>
          <w:szCs w:val="20"/>
          <w:lang w:val="en-US"/>
        </w:rPr>
        <w:fldChar w:fldCharType="separate"/>
      </w:r>
      <w:r w:rsidRPr="008F7D0D">
        <w:rPr>
          <w:rFonts w:ascii="Times New Roman" w:hAnsi="Times New Roman" w:cs="Times New Roman"/>
          <w:sz w:val="20"/>
          <w:szCs w:val="20"/>
          <w:lang w:val="en-US"/>
        </w:rPr>
        <w:t>[10]</w:t>
      </w:r>
      <w:r w:rsidRPr="008F7D0D">
        <w:rPr>
          <w:rFonts w:ascii="Times New Roman" w:hAnsi="Times New Roman" w:cs="Times New Roman"/>
          <w:sz w:val="20"/>
          <w:szCs w:val="20"/>
          <w:lang w:val="en-US"/>
        </w:rPr>
        <w:fldChar w:fldCharType="end"/>
      </w:r>
    </w:p>
    <w:p w:rsidR="00321429" w:rsidRPr="008F7D0D" w:rsidRDefault="00CB2A24" w:rsidP="00321429">
      <w:pPr>
        <w:pStyle w:val="papertitle"/>
        <w:spacing w:after="0"/>
        <w:jc w:val="left"/>
        <w:rPr>
          <w:sz w:val="20"/>
        </w:rPr>
      </w:pPr>
      <w:r w:rsidRPr="008F7D0D">
        <w:rPr>
          <w:sz w:val="20"/>
        </w:rPr>
        <w:t>3</w:t>
      </w:r>
      <w:r w:rsidR="00792EAD" w:rsidRPr="008F7D0D">
        <w:rPr>
          <w:sz w:val="20"/>
        </w:rPr>
        <w:t xml:space="preserve">. </w:t>
      </w:r>
      <w:r w:rsidR="00321429" w:rsidRPr="008F7D0D">
        <w:rPr>
          <w:sz w:val="20"/>
        </w:rPr>
        <w:t>Discussion of results</w:t>
      </w:r>
    </w:p>
    <w:p w:rsidR="00321429" w:rsidRPr="008F7D0D" w:rsidRDefault="00321429" w:rsidP="001B1027">
      <w:pPr>
        <w:spacing w:line="240" w:lineRule="auto"/>
        <w:rPr>
          <w:rFonts w:ascii="Times New Roman" w:hAnsi="Times New Roman" w:cs="Times New Roman"/>
          <w:sz w:val="20"/>
          <w:szCs w:val="20"/>
          <w:lang w:val="en-US"/>
        </w:rPr>
      </w:pPr>
    </w:p>
    <w:p w:rsidR="0066358C" w:rsidRPr="008F7D0D" w:rsidRDefault="00CB2A24" w:rsidP="006A6A73">
      <w:pPr>
        <w:pStyle w:val="Ttulo2"/>
        <w:spacing w:line="240" w:lineRule="auto"/>
        <w:ind w:left="0" w:firstLine="0"/>
        <w:rPr>
          <w:rFonts w:ascii="Times New Roman" w:hAnsi="Times New Roman" w:cs="Times New Roman"/>
          <w:sz w:val="20"/>
          <w:szCs w:val="20"/>
          <w:lang w:val="en-US"/>
        </w:rPr>
      </w:pPr>
      <w:r w:rsidRPr="008F7D0D">
        <w:rPr>
          <w:rFonts w:ascii="Times New Roman" w:hAnsi="Times New Roman" w:cs="Times New Roman"/>
          <w:sz w:val="20"/>
          <w:szCs w:val="20"/>
          <w:lang w:val="en-US"/>
        </w:rPr>
        <w:t>3.1</w:t>
      </w:r>
      <w:r w:rsidR="00792EAD" w:rsidRPr="008F7D0D">
        <w:rPr>
          <w:rFonts w:ascii="Times New Roman" w:hAnsi="Times New Roman" w:cs="Times New Roman"/>
          <w:sz w:val="20"/>
          <w:szCs w:val="20"/>
          <w:lang w:val="en-US"/>
        </w:rPr>
        <w:t xml:space="preserve"> </w:t>
      </w:r>
      <w:r w:rsidRPr="008F7D0D">
        <w:rPr>
          <w:rFonts w:ascii="Times New Roman" w:hAnsi="Times New Roman" w:cs="Times New Roman"/>
          <w:sz w:val="20"/>
          <w:szCs w:val="20"/>
          <w:lang w:val="en-US"/>
        </w:rPr>
        <w:t>A</w:t>
      </w:r>
      <w:r w:rsidR="001B1027" w:rsidRPr="008F7D0D">
        <w:rPr>
          <w:rFonts w:ascii="Times New Roman" w:hAnsi="Times New Roman" w:cs="Times New Roman"/>
          <w:sz w:val="20"/>
          <w:szCs w:val="20"/>
          <w:lang w:val="en-US"/>
        </w:rPr>
        <w:t>ir permeability tests.</w:t>
      </w:r>
    </w:p>
    <w:p w:rsidR="00CB2A24" w:rsidRPr="008F7D0D" w:rsidRDefault="00CB2A24" w:rsidP="006A6A73">
      <w:pPr>
        <w:spacing w:line="240" w:lineRule="auto"/>
        <w:jc w:val="center"/>
        <w:rPr>
          <w:rFonts w:ascii="Times New Roman" w:hAnsi="Times New Roman" w:cs="Times New Roman"/>
          <w:b/>
          <w:sz w:val="20"/>
          <w:szCs w:val="20"/>
          <w:lang w:val="en-US" w:eastAsia="es-ES"/>
        </w:rPr>
      </w:pPr>
    </w:p>
    <w:p w:rsidR="0066358C" w:rsidRPr="008F7D0D" w:rsidRDefault="001B1027" w:rsidP="001B1027">
      <w:pPr>
        <w:spacing w:line="240" w:lineRule="auto"/>
        <w:rPr>
          <w:rFonts w:ascii="Times New Roman" w:hAnsi="Times New Roman" w:cs="Times New Roman"/>
          <w:sz w:val="20"/>
          <w:szCs w:val="20"/>
          <w:lang w:val="en-US" w:eastAsia="es-ES"/>
        </w:rPr>
      </w:pPr>
      <w:r w:rsidRPr="008F7D0D">
        <w:rPr>
          <w:rFonts w:ascii="Times New Roman" w:hAnsi="Times New Roman" w:cs="Times New Roman"/>
          <w:sz w:val="20"/>
          <w:szCs w:val="20"/>
          <w:lang w:val="en-US" w:eastAsia="es-ES"/>
        </w:rPr>
        <w:t xml:space="preserve">In </w:t>
      </w:r>
      <w:r w:rsidR="00A37535" w:rsidRPr="008F7D0D">
        <w:rPr>
          <w:rFonts w:ascii="Times New Roman" w:hAnsi="Times New Roman" w:cs="Times New Roman"/>
          <w:sz w:val="20"/>
          <w:szCs w:val="20"/>
          <w:lang w:val="en-US" w:eastAsia="es-ES"/>
        </w:rPr>
        <w:t>figure 2.4</w:t>
      </w:r>
      <w:r w:rsidRPr="008F7D0D">
        <w:rPr>
          <w:rFonts w:ascii="Times New Roman" w:hAnsi="Times New Roman" w:cs="Times New Roman"/>
          <w:sz w:val="20"/>
          <w:szCs w:val="20"/>
          <w:lang w:val="en-US" w:eastAsia="es-ES"/>
        </w:rPr>
        <w:t xml:space="preserve"> it can be seen that the specimens of the series 1.5 years show better behavior than those of the series 6 months, unlike the concretes of the series H2 CP and H1 LC3 the latter with irrelevant differences.</w:t>
      </w:r>
    </w:p>
    <w:p w:rsidR="0066358C" w:rsidRPr="008F7D0D" w:rsidRDefault="0066358C" w:rsidP="001B1027">
      <w:pPr>
        <w:spacing w:line="240" w:lineRule="auto"/>
        <w:rPr>
          <w:rFonts w:ascii="Times New Roman" w:hAnsi="Times New Roman" w:cs="Times New Roman"/>
          <w:sz w:val="20"/>
          <w:szCs w:val="20"/>
          <w:lang w:val="en-US" w:eastAsia="es-ES"/>
        </w:rPr>
      </w:pPr>
    </w:p>
    <w:p w:rsidR="0066358C" w:rsidRPr="008F7D0D" w:rsidRDefault="0066358C" w:rsidP="001B1027">
      <w:pPr>
        <w:spacing w:line="240" w:lineRule="auto"/>
        <w:jc w:val="center"/>
        <w:rPr>
          <w:rFonts w:ascii="Times New Roman" w:hAnsi="Times New Roman" w:cs="Times New Roman"/>
          <w:b/>
          <w:color w:val="auto"/>
          <w:sz w:val="20"/>
          <w:szCs w:val="20"/>
          <w:lang w:val="en-US"/>
        </w:rPr>
      </w:pPr>
      <w:r w:rsidRPr="008F7D0D">
        <w:rPr>
          <w:rFonts w:ascii="Times New Roman" w:hAnsi="Times New Roman" w:cs="Times New Roman"/>
          <w:b/>
          <w:sz w:val="20"/>
          <w:szCs w:val="20"/>
          <w:lang w:val="en-US" w:eastAsia="es-ES_tradnl"/>
        </w:rPr>
        <w:drawing>
          <wp:inline distT="0" distB="0" distL="0" distR="0" wp14:anchorId="1DF3C17D" wp14:editId="1C35F4EC">
            <wp:extent cx="4667250" cy="1543050"/>
            <wp:effectExtent l="0" t="0" r="0" b="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6358C" w:rsidRPr="008F7D0D" w:rsidRDefault="0066358C" w:rsidP="001B1027">
      <w:pPr>
        <w:spacing w:line="240" w:lineRule="auto"/>
        <w:rPr>
          <w:rFonts w:ascii="Times New Roman" w:hAnsi="Times New Roman" w:cs="Times New Roman"/>
          <w:b/>
          <w:sz w:val="20"/>
          <w:szCs w:val="20"/>
          <w:lang w:val="en-US" w:eastAsia="es-ES"/>
        </w:rPr>
      </w:pPr>
    </w:p>
    <w:p w:rsidR="001B1027" w:rsidRPr="008F7D0D" w:rsidRDefault="00A37535" w:rsidP="001B1027">
      <w:pPr>
        <w:spacing w:line="240" w:lineRule="auto"/>
        <w:jc w:val="center"/>
        <w:rPr>
          <w:rFonts w:ascii="Times New Roman" w:hAnsi="Times New Roman" w:cs="Times New Roman"/>
          <w:sz w:val="20"/>
          <w:szCs w:val="20"/>
          <w:lang w:val="en-US" w:eastAsia="es-ES"/>
        </w:rPr>
      </w:pPr>
      <w:r w:rsidRPr="008F7D0D">
        <w:rPr>
          <w:rFonts w:ascii="Times New Roman" w:hAnsi="Times New Roman" w:cs="Times New Roman"/>
          <w:b/>
          <w:sz w:val="18"/>
          <w:szCs w:val="20"/>
          <w:lang w:val="en-US" w:eastAsia="es-ES"/>
        </w:rPr>
        <w:t xml:space="preserve">Fig.2.4 </w:t>
      </w:r>
      <w:r w:rsidR="001B1027" w:rsidRPr="008F7D0D">
        <w:rPr>
          <w:rFonts w:ascii="Times New Roman" w:hAnsi="Times New Roman" w:cs="Times New Roman"/>
          <w:b/>
          <w:sz w:val="18"/>
          <w:szCs w:val="20"/>
          <w:lang w:val="en-US" w:eastAsia="es-ES"/>
        </w:rPr>
        <w:t xml:space="preserve">. </w:t>
      </w:r>
      <w:r w:rsidR="001B1027" w:rsidRPr="008F7D0D">
        <w:rPr>
          <w:rFonts w:ascii="Times New Roman" w:hAnsi="Times New Roman" w:cs="Times New Roman"/>
          <w:sz w:val="18"/>
          <w:szCs w:val="20"/>
          <w:lang w:val="en-US" w:eastAsia="es-ES"/>
        </w:rPr>
        <w:t>Comparison of air permeability results (Series</w:t>
      </w:r>
      <w:r w:rsidR="007C0B83" w:rsidRPr="008F7D0D">
        <w:rPr>
          <w:rFonts w:ascii="Times New Roman" w:hAnsi="Times New Roman" w:cs="Times New Roman"/>
          <w:sz w:val="18"/>
          <w:szCs w:val="20"/>
          <w:lang w:val="en-US" w:eastAsia="es-ES"/>
        </w:rPr>
        <w:t xml:space="preserve"> 1.5 years and series 6 months)</w:t>
      </w:r>
    </w:p>
    <w:p w:rsidR="007C0B83" w:rsidRPr="008F7D0D" w:rsidRDefault="007C0B83" w:rsidP="001B1027">
      <w:pPr>
        <w:spacing w:line="240" w:lineRule="auto"/>
        <w:jc w:val="center"/>
        <w:rPr>
          <w:rFonts w:ascii="Times New Roman" w:hAnsi="Times New Roman" w:cs="Times New Roman"/>
          <w:b/>
          <w:sz w:val="20"/>
          <w:szCs w:val="20"/>
          <w:lang w:val="en-US" w:eastAsia="es-ES"/>
        </w:rPr>
      </w:pPr>
    </w:p>
    <w:p w:rsidR="0066358C" w:rsidRPr="008F7D0D" w:rsidRDefault="001B1027" w:rsidP="001B1027">
      <w:pPr>
        <w:spacing w:line="240" w:lineRule="auto"/>
        <w:rPr>
          <w:rFonts w:ascii="Times New Roman" w:hAnsi="Times New Roman" w:cs="Times New Roman"/>
          <w:b/>
          <w:sz w:val="20"/>
          <w:szCs w:val="20"/>
          <w:lang w:val="en-US" w:eastAsia="es-ES"/>
        </w:rPr>
      </w:pPr>
      <w:r w:rsidRPr="008F7D0D">
        <w:rPr>
          <w:rFonts w:ascii="Times New Roman" w:hAnsi="Times New Roman" w:cs="Times New Roman"/>
          <w:sz w:val="20"/>
          <w:szCs w:val="20"/>
          <w:lang w:val="en-US" w:eastAsia="es-ES"/>
        </w:rPr>
        <w:t>The above comparisons allow us to determine that after its exposure to the medium, the passage of time has a positive influence on the permeability of the concrete when the hydration reactions are completed, since the best results were obtained with the series 1.5 years, on the other hand, the concretes made with LC3 showed to have better permeability behavior than those made with Portland cement.</w:t>
      </w:r>
    </w:p>
    <w:p w:rsidR="00A37535" w:rsidRPr="008F7D0D" w:rsidRDefault="00A37535" w:rsidP="001B1027">
      <w:pPr>
        <w:pStyle w:val="Ttulo2"/>
        <w:spacing w:line="240" w:lineRule="auto"/>
        <w:rPr>
          <w:rStyle w:val="Ttulo2Car"/>
          <w:rFonts w:ascii="Times New Roman" w:eastAsia="Arial" w:hAnsi="Times New Roman" w:cs="Times New Roman"/>
          <w:b/>
          <w:color w:val="000000"/>
          <w:sz w:val="20"/>
          <w:szCs w:val="20"/>
          <w:lang w:val="en-US"/>
        </w:rPr>
      </w:pPr>
    </w:p>
    <w:p w:rsidR="0066358C" w:rsidRPr="008F7D0D" w:rsidRDefault="00CB2A24" w:rsidP="001B1027">
      <w:pPr>
        <w:pStyle w:val="Ttulo2"/>
        <w:spacing w:line="240" w:lineRule="auto"/>
        <w:rPr>
          <w:rStyle w:val="Ttulo2Car"/>
          <w:rFonts w:ascii="Times New Roman" w:eastAsia="Arial" w:hAnsi="Times New Roman" w:cs="Times New Roman"/>
          <w:b/>
          <w:sz w:val="20"/>
          <w:szCs w:val="20"/>
          <w:lang w:val="en-US"/>
        </w:rPr>
      </w:pPr>
      <w:r w:rsidRPr="008F7D0D">
        <w:rPr>
          <w:rStyle w:val="Ttulo2Car"/>
          <w:rFonts w:ascii="Times New Roman" w:eastAsia="Arial" w:hAnsi="Times New Roman" w:cs="Times New Roman"/>
          <w:b/>
          <w:color w:val="000000"/>
          <w:sz w:val="20"/>
          <w:szCs w:val="20"/>
          <w:lang w:val="en-US"/>
        </w:rPr>
        <w:t>3</w:t>
      </w:r>
      <w:r w:rsidR="00A37535" w:rsidRPr="008F7D0D">
        <w:rPr>
          <w:rStyle w:val="Ttulo2Car"/>
          <w:rFonts w:ascii="Times New Roman" w:eastAsia="Arial" w:hAnsi="Times New Roman" w:cs="Times New Roman"/>
          <w:b/>
          <w:color w:val="000000"/>
          <w:sz w:val="20"/>
          <w:szCs w:val="20"/>
          <w:lang w:val="en-US"/>
        </w:rPr>
        <w:t>.2</w:t>
      </w:r>
      <w:r w:rsidR="001B1027" w:rsidRPr="008F7D0D">
        <w:rPr>
          <w:rStyle w:val="Ttulo2Car"/>
          <w:rFonts w:ascii="Times New Roman" w:eastAsia="Arial" w:hAnsi="Times New Roman" w:cs="Times New Roman"/>
          <w:b/>
          <w:color w:val="000000"/>
          <w:sz w:val="20"/>
          <w:szCs w:val="20"/>
          <w:lang w:val="en-US"/>
        </w:rPr>
        <w:t xml:space="preserve"> </w:t>
      </w:r>
      <w:r w:rsidRPr="008F7D0D">
        <w:rPr>
          <w:rStyle w:val="Ttulo2Car"/>
          <w:rFonts w:ascii="Times New Roman" w:eastAsia="Arial" w:hAnsi="Times New Roman" w:cs="Times New Roman"/>
          <w:b/>
          <w:color w:val="000000"/>
          <w:sz w:val="20"/>
          <w:szCs w:val="20"/>
          <w:lang w:val="en-US"/>
        </w:rPr>
        <w:t>R</w:t>
      </w:r>
      <w:r w:rsidR="001B1027" w:rsidRPr="008F7D0D">
        <w:rPr>
          <w:rStyle w:val="Ttulo2Car"/>
          <w:rFonts w:ascii="Times New Roman" w:eastAsia="Arial" w:hAnsi="Times New Roman" w:cs="Times New Roman"/>
          <w:b/>
          <w:color w:val="000000"/>
          <w:sz w:val="20"/>
          <w:szCs w:val="20"/>
          <w:lang w:val="en-US"/>
        </w:rPr>
        <w:t>esistivity tests.</w:t>
      </w:r>
    </w:p>
    <w:p w:rsidR="007C0B83" w:rsidRPr="008F7D0D" w:rsidRDefault="007C0B83" w:rsidP="00A37535">
      <w:pPr>
        <w:spacing w:after="0" w:line="240" w:lineRule="auto"/>
        <w:ind w:left="0" w:firstLine="0"/>
        <w:rPr>
          <w:rFonts w:ascii="Times New Roman" w:hAnsi="Times New Roman" w:cs="Times New Roman"/>
          <w:b/>
          <w:sz w:val="10"/>
          <w:szCs w:val="20"/>
          <w:lang w:val="en-US" w:eastAsia="es-ES"/>
        </w:rPr>
      </w:pPr>
    </w:p>
    <w:p w:rsidR="0066358C" w:rsidRPr="008F7D0D" w:rsidRDefault="00A37535" w:rsidP="007C0B83">
      <w:pPr>
        <w:spacing w:line="240" w:lineRule="auto"/>
        <w:rPr>
          <w:rFonts w:ascii="Times New Roman" w:eastAsiaTheme="majorEastAsia" w:hAnsi="Times New Roman" w:cs="Times New Roman"/>
          <w:color w:val="auto"/>
          <w:sz w:val="20"/>
          <w:szCs w:val="20"/>
          <w:lang w:val="en-US" w:eastAsia="es-ES"/>
        </w:rPr>
      </w:pPr>
      <w:r w:rsidRPr="008F7D0D">
        <w:rPr>
          <w:rFonts w:ascii="Times New Roman" w:eastAsiaTheme="majorEastAsia" w:hAnsi="Times New Roman" w:cs="Times New Roman"/>
          <w:color w:val="auto"/>
          <w:sz w:val="20"/>
          <w:szCs w:val="20"/>
          <w:lang w:val="en-US" w:eastAsia="es-ES"/>
        </w:rPr>
        <w:t>Figure 2.5</w:t>
      </w:r>
      <w:r w:rsidR="007C0B83" w:rsidRPr="008F7D0D">
        <w:rPr>
          <w:rFonts w:ascii="Times New Roman" w:eastAsiaTheme="majorEastAsia" w:hAnsi="Times New Roman" w:cs="Times New Roman"/>
          <w:color w:val="auto"/>
          <w:sz w:val="20"/>
          <w:szCs w:val="20"/>
          <w:lang w:val="en-US" w:eastAsia="es-ES"/>
        </w:rPr>
        <w:t xml:space="preserve"> shows, concretes with LC3 increase their electrical resistivity considerably over time. In the case of concretes made with CPO, no noticeable increase in electrical resistivity is observed.</w:t>
      </w:r>
    </w:p>
    <w:p w:rsidR="00A37535" w:rsidRPr="008F7D0D" w:rsidRDefault="00A37535" w:rsidP="007C0B83">
      <w:pPr>
        <w:spacing w:line="240" w:lineRule="auto"/>
        <w:rPr>
          <w:rFonts w:ascii="Times New Roman" w:hAnsi="Times New Roman" w:cs="Times New Roman"/>
          <w:sz w:val="20"/>
          <w:szCs w:val="20"/>
          <w:lang w:val="en-US" w:eastAsia="es-ES"/>
        </w:rPr>
      </w:pPr>
    </w:p>
    <w:p w:rsidR="0066358C" w:rsidRPr="008F7D0D" w:rsidRDefault="0066358C" w:rsidP="007C0B83">
      <w:pPr>
        <w:spacing w:line="240" w:lineRule="auto"/>
        <w:jc w:val="center"/>
        <w:rPr>
          <w:rFonts w:ascii="Times New Roman" w:hAnsi="Times New Roman" w:cs="Times New Roman"/>
          <w:b/>
          <w:sz w:val="20"/>
          <w:szCs w:val="20"/>
          <w:lang w:val="en-US" w:eastAsia="es-ES"/>
        </w:rPr>
      </w:pPr>
      <w:r w:rsidRPr="008F7D0D">
        <w:rPr>
          <w:rFonts w:ascii="Times New Roman" w:hAnsi="Times New Roman" w:cs="Times New Roman"/>
          <w:b/>
          <w:sz w:val="20"/>
          <w:szCs w:val="20"/>
          <w:lang w:val="en-US" w:eastAsia="es-ES_tradnl"/>
        </w:rPr>
        <w:drawing>
          <wp:inline distT="0" distB="0" distL="0" distR="0" wp14:anchorId="42F4A0E5" wp14:editId="452AFA96">
            <wp:extent cx="4133850" cy="1990725"/>
            <wp:effectExtent l="0" t="0" r="0" b="9525"/>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C0B83" w:rsidRPr="008F7D0D" w:rsidRDefault="00A37535" w:rsidP="007C0B83">
      <w:pPr>
        <w:spacing w:line="240" w:lineRule="auto"/>
        <w:ind w:left="0" w:firstLine="0"/>
        <w:jc w:val="center"/>
        <w:rPr>
          <w:rFonts w:ascii="Times New Roman" w:hAnsi="Times New Roman" w:cs="Times New Roman"/>
          <w:b/>
          <w:sz w:val="18"/>
          <w:szCs w:val="20"/>
          <w:lang w:val="en-US" w:eastAsia="es-ES"/>
        </w:rPr>
      </w:pPr>
      <w:r w:rsidRPr="008F7D0D">
        <w:rPr>
          <w:rFonts w:ascii="Times New Roman" w:hAnsi="Times New Roman" w:cs="Times New Roman"/>
          <w:b/>
          <w:sz w:val="18"/>
          <w:szCs w:val="20"/>
          <w:lang w:val="en-US" w:eastAsia="es-ES"/>
        </w:rPr>
        <w:t>Fig. 2.5</w:t>
      </w:r>
      <w:r w:rsidR="007C0B83" w:rsidRPr="008F7D0D">
        <w:rPr>
          <w:rFonts w:ascii="Times New Roman" w:hAnsi="Times New Roman" w:cs="Times New Roman"/>
          <w:b/>
          <w:sz w:val="18"/>
          <w:szCs w:val="20"/>
          <w:lang w:val="en-US" w:eastAsia="es-ES"/>
        </w:rPr>
        <w:t xml:space="preserve"> </w:t>
      </w:r>
      <w:r w:rsidR="007C0B83" w:rsidRPr="008F7D0D">
        <w:rPr>
          <w:rFonts w:ascii="Times New Roman" w:hAnsi="Times New Roman" w:cs="Times New Roman"/>
          <w:sz w:val="18"/>
          <w:szCs w:val="20"/>
          <w:lang w:val="en-US" w:eastAsia="es-ES"/>
        </w:rPr>
        <w:t>Comparison of resistivity results (series 1.5 years and 6 months)</w:t>
      </w:r>
    </w:p>
    <w:p w:rsidR="007C0B83" w:rsidRPr="008F7D0D" w:rsidRDefault="007C0B83" w:rsidP="001B1027">
      <w:pPr>
        <w:spacing w:line="240" w:lineRule="auto"/>
        <w:ind w:left="0" w:firstLine="0"/>
        <w:rPr>
          <w:rFonts w:ascii="Times New Roman" w:hAnsi="Times New Roman" w:cs="Times New Roman"/>
          <w:b/>
          <w:sz w:val="18"/>
          <w:szCs w:val="20"/>
          <w:lang w:val="en-US" w:eastAsia="es-ES"/>
        </w:rPr>
      </w:pPr>
    </w:p>
    <w:p w:rsidR="007C0B83" w:rsidRPr="008F7D0D" w:rsidRDefault="007C0B83" w:rsidP="007C0B83">
      <w:pPr>
        <w:spacing w:line="240" w:lineRule="auto"/>
        <w:rPr>
          <w:rFonts w:ascii="Times New Roman" w:hAnsi="Times New Roman" w:cs="Times New Roman"/>
          <w:sz w:val="20"/>
          <w:szCs w:val="20"/>
          <w:lang w:val="en-US" w:eastAsia="es-ES"/>
        </w:rPr>
      </w:pPr>
      <w:r w:rsidRPr="008F7D0D">
        <w:rPr>
          <w:rFonts w:ascii="Times New Roman" w:hAnsi="Times New Roman" w:cs="Times New Roman"/>
          <w:sz w:val="20"/>
          <w:szCs w:val="20"/>
          <w:lang w:val="en-US" w:eastAsia="es-ES"/>
        </w:rPr>
        <w:t>The above comparisons allow to affirm that the passage of time has a positive influence on the electrical resistivity of the concretes made with LC3, however, in those manufactured with CPO this property does not show variations with the passage of time (series 6 months to series 1.5 years), in addition, the concretes made with LC3 showed to be in a range of 11 to 16 times better in terms of their behavior to resistivity than those made with Portland cement.</w:t>
      </w:r>
    </w:p>
    <w:p w:rsidR="007C0B83" w:rsidRPr="008F7D0D" w:rsidRDefault="007C0B83" w:rsidP="007C0B83">
      <w:pPr>
        <w:spacing w:line="240" w:lineRule="auto"/>
        <w:rPr>
          <w:rFonts w:ascii="Times New Roman" w:hAnsi="Times New Roman" w:cs="Times New Roman"/>
          <w:sz w:val="20"/>
          <w:szCs w:val="20"/>
          <w:lang w:val="en-US" w:eastAsia="es-ES"/>
        </w:rPr>
      </w:pPr>
    </w:p>
    <w:p w:rsidR="007C0B83" w:rsidRPr="008F7D0D" w:rsidRDefault="00CB2A24" w:rsidP="007C0B83">
      <w:pPr>
        <w:spacing w:line="240" w:lineRule="auto"/>
        <w:rPr>
          <w:rFonts w:ascii="Times New Roman" w:hAnsi="Times New Roman" w:cs="Times New Roman"/>
          <w:b/>
          <w:sz w:val="20"/>
          <w:szCs w:val="20"/>
          <w:lang w:val="en-US" w:eastAsia="es-ES"/>
        </w:rPr>
      </w:pPr>
      <w:r w:rsidRPr="008F7D0D">
        <w:rPr>
          <w:rFonts w:ascii="Times New Roman" w:hAnsi="Times New Roman" w:cs="Times New Roman"/>
          <w:b/>
          <w:sz w:val="20"/>
          <w:szCs w:val="20"/>
          <w:lang w:val="en-US" w:eastAsia="es-ES"/>
        </w:rPr>
        <w:t>3</w:t>
      </w:r>
      <w:r w:rsidR="00A37535" w:rsidRPr="008F7D0D">
        <w:rPr>
          <w:rFonts w:ascii="Times New Roman" w:hAnsi="Times New Roman" w:cs="Times New Roman"/>
          <w:b/>
          <w:sz w:val="20"/>
          <w:szCs w:val="20"/>
          <w:lang w:val="en-US" w:eastAsia="es-ES"/>
        </w:rPr>
        <w:t>.3</w:t>
      </w:r>
      <w:r w:rsidR="007C0B83" w:rsidRPr="008F7D0D">
        <w:rPr>
          <w:rFonts w:ascii="Times New Roman" w:hAnsi="Times New Roman" w:cs="Times New Roman"/>
          <w:b/>
          <w:sz w:val="20"/>
          <w:szCs w:val="20"/>
          <w:lang w:val="en-US" w:eastAsia="es-ES"/>
        </w:rPr>
        <w:t xml:space="preserve"> </w:t>
      </w:r>
      <w:r w:rsidRPr="008F7D0D">
        <w:rPr>
          <w:rFonts w:ascii="Times New Roman" w:hAnsi="Times New Roman" w:cs="Times New Roman"/>
          <w:b/>
          <w:sz w:val="20"/>
          <w:szCs w:val="20"/>
          <w:lang w:val="en-US" w:eastAsia="es-ES"/>
        </w:rPr>
        <w:t>C</w:t>
      </w:r>
      <w:r w:rsidR="007C0B83" w:rsidRPr="008F7D0D">
        <w:rPr>
          <w:rFonts w:ascii="Times New Roman" w:hAnsi="Times New Roman" w:cs="Times New Roman"/>
          <w:b/>
          <w:sz w:val="20"/>
          <w:szCs w:val="20"/>
          <w:lang w:val="en-US" w:eastAsia="es-ES"/>
        </w:rPr>
        <w:t>hloride ion penetration resistance tests according to ASTM 1202.</w:t>
      </w:r>
    </w:p>
    <w:p w:rsidR="00CB2A24" w:rsidRPr="008F7D0D" w:rsidRDefault="00CB2A24" w:rsidP="007C0B83">
      <w:pPr>
        <w:spacing w:line="240" w:lineRule="auto"/>
        <w:rPr>
          <w:rFonts w:ascii="Times New Roman" w:hAnsi="Times New Roman" w:cs="Times New Roman"/>
          <w:color w:val="auto"/>
          <w:sz w:val="20"/>
          <w:szCs w:val="20"/>
          <w:lang w:val="en-US" w:eastAsia="es-ES"/>
        </w:rPr>
      </w:pPr>
    </w:p>
    <w:p w:rsidR="007C0B83" w:rsidRPr="008F7D0D" w:rsidRDefault="00AE379F" w:rsidP="007C0B83">
      <w:pPr>
        <w:spacing w:line="240" w:lineRule="auto"/>
        <w:rPr>
          <w:rFonts w:ascii="Times New Roman" w:hAnsi="Times New Roman" w:cs="Times New Roman"/>
          <w:b/>
          <w:color w:val="auto"/>
          <w:sz w:val="20"/>
          <w:szCs w:val="20"/>
          <w:lang w:val="en-US" w:eastAsia="es-ES"/>
        </w:rPr>
      </w:pPr>
      <w:r w:rsidRPr="008F7D0D">
        <w:rPr>
          <w:rFonts w:ascii="Times New Roman" w:hAnsi="Times New Roman" w:cs="Times New Roman"/>
          <w:color w:val="auto"/>
          <w:sz w:val="20"/>
          <w:szCs w:val="20"/>
          <w:lang w:val="en-US" w:eastAsia="es-ES"/>
        </w:rPr>
        <w:t>Figure 2.6</w:t>
      </w:r>
      <w:r w:rsidR="007C0B83" w:rsidRPr="008F7D0D">
        <w:rPr>
          <w:rFonts w:ascii="Times New Roman" w:hAnsi="Times New Roman" w:cs="Times New Roman"/>
          <w:color w:val="auto"/>
          <w:sz w:val="20"/>
          <w:szCs w:val="20"/>
          <w:lang w:val="en-US" w:eastAsia="es-ES"/>
        </w:rPr>
        <w:t xml:space="preserve"> shows that the 1.5-year series decreases the chloride ion permeability of concretes made with LC3 compared to the 6-month series. In concretes made with Portland cement, only improvements of 310 Coulomb in the chloride ion permeability for the H4 samples are observed</w:t>
      </w:r>
      <w:r w:rsidR="007C0B83" w:rsidRPr="008F7D0D">
        <w:rPr>
          <w:rFonts w:ascii="Times New Roman" w:hAnsi="Times New Roman" w:cs="Times New Roman"/>
          <w:b/>
          <w:color w:val="auto"/>
          <w:sz w:val="20"/>
          <w:szCs w:val="20"/>
          <w:lang w:val="en-US" w:eastAsia="es-ES"/>
        </w:rPr>
        <w:t>.</w:t>
      </w:r>
    </w:p>
    <w:p w:rsidR="00CB2A24" w:rsidRPr="008F7D0D" w:rsidRDefault="00CB2A24" w:rsidP="007C0B83">
      <w:pPr>
        <w:spacing w:line="240" w:lineRule="auto"/>
        <w:rPr>
          <w:rFonts w:ascii="Times New Roman" w:hAnsi="Times New Roman" w:cs="Times New Roman"/>
          <w:b/>
          <w:color w:val="auto"/>
          <w:sz w:val="20"/>
          <w:szCs w:val="20"/>
          <w:lang w:val="en-US" w:eastAsia="es-ES"/>
        </w:rPr>
      </w:pPr>
    </w:p>
    <w:p w:rsidR="0066358C" w:rsidRPr="008F7D0D" w:rsidRDefault="005452A0" w:rsidP="007C0B83">
      <w:pPr>
        <w:spacing w:line="240" w:lineRule="auto"/>
        <w:rPr>
          <w:rFonts w:ascii="Times New Roman" w:hAnsi="Times New Roman" w:cs="Times New Roman"/>
          <w:sz w:val="20"/>
          <w:szCs w:val="20"/>
          <w:lang w:val="en-US" w:eastAsia="es-ES"/>
        </w:rPr>
      </w:pPr>
      <w:r w:rsidRPr="008F7D0D">
        <w:rPr>
          <w:rFonts w:ascii="Times New Roman" w:hAnsi="Times New Roman" w:cs="Times New Roman"/>
          <w:sz w:val="20"/>
          <w:szCs w:val="20"/>
          <w:lang w:val="en-US" w:eastAsia="es-ES_tradnl"/>
        </w:rPr>
        <w:drawing>
          <wp:inline distT="0" distB="0" distL="0" distR="0" wp14:anchorId="249A8230" wp14:editId="56812E6C">
            <wp:extent cx="5210175" cy="1533525"/>
            <wp:effectExtent l="0" t="0" r="9525" b="9525"/>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C0B83" w:rsidRPr="008F7D0D" w:rsidRDefault="00AE379F" w:rsidP="007C0B83">
      <w:pPr>
        <w:spacing w:line="240" w:lineRule="auto"/>
        <w:rPr>
          <w:rFonts w:ascii="Times New Roman" w:hAnsi="Times New Roman" w:cs="Times New Roman"/>
          <w:sz w:val="20"/>
          <w:szCs w:val="20"/>
          <w:lang w:val="en-US" w:eastAsia="es-ES"/>
        </w:rPr>
      </w:pPr>
      <w:r w:rsidRPr="008F7D0D">
        <w:rPr>
          <w:rFonts w:ascii="Times New Roman" w:hAnsi="Times New Roman" w:cs="Times New Roman"/>
          <w:b/>
          <w:sz w:val="20"/>
          <w:szCs w:val="20"/>
          <w:lang w:val="en-US" w:eastAsia="es-ES"/>
        </w:rPr>
        <w:t>Fig. 2.6</w:t>
      </w:r>
      <w:r w:rsidR="007C0B83" w:rsidRPr="008F7D0D">
        <w:rPr>
          <w:rFonts w:ascii="Times New Roman" w:hAnsi="Times New Roman" w:cs="Times New Roman"/>
          <w:b/>
          <w:sz w:val="20"/>
          <w:szCs w:val="20"/>
          <w:lang w:val="en-US" w:eastAsia="es-ES"/>
        </w:rPr>
        <w:t xml:space="preserve"> </w:t>
      </w:r>
      <w:r w:rsidR="007C0B83" w:rsidRPr="008F7D0D">
        <w:rPr>
          <w:rFonts w:ascii="Times New Roman" w:hAnsi="Times New Roman" w:cs="Times New Roman"/>
          <w:sz w:val="20"/>
          <w:szCs w:val="20"/>
          <w:lang w:val="en-US" w:eastAsia="es-ES"/>
        </w:rPr>
        <w:t>Comparison of chloride ion penetration resistance results by ASTM 1202 (series 1.5 and series 6 months).</w:t>
      </w:r>
      <w:bookmarkStart w:id="6" w:name="_Toc516659512"/>
      <w:bookmarkStart w:id="7" w:name="_Toc516660268"/>
      <w:bookmarkStart w:id="8" w:name="_Toc516789515"/>
    </w:p>
    <w:p w:rsidR="00CB2A24" w:rsidRPr="008F7D0D" w:rsidRDefault="00CB2A24" w:rsidP="007C0B83">
      <w:pPr>
        <w:spacing w:line="240" w:lineRule="auto"/>
        <w:rPr>
          <w:rFonts w:ascii="Times New Roman" w:hAnsi="Times New Roman" w:cs="Times New Roman"/>
          <w:b/>
          <w:sz w:val="20"/>
          <w:szCs w:val="20"/>
          <w:lang w:val="en-US" w:eastAsia="es-ES"/>
        </w:rPr>
      </w:pPr>
    </w:p>
    <w:p w:rsidR="007C0B83" w:rsidRPr="008F7D0D" w:rsidRDefault="007C0B83" w:rsidP="007C0B83">
      <w:pPr>
        <w:spacing w:line="240" w:lineRule="auto"/>
        <w:rPr>
          <w:rFonts w:ascii="Times New Roman" w:hAnsi="Times New Roman" w:cs="Times New Roman"/>
          <w:sz w:val="20"/>
          <w:szCs w:val="20"/>
          <w:lang w:val="en-US" w:eastAsia="es-ES"/>
        </w:rPr>
      </w:pPr>
      <w:r w:rsidRPr="008F7D0D">
        <w:rPr>
          <w:rFonts w:ascii="Times New Roman" w:hAnsi="Times New Roman" w:cs="Times New Roman"/>
          <w:sz w:val="20"/>
          <w:szCs w:val="20"/>
          <w:lang w:val="en-US" w:eastAsia="es-ES"/>
        </w:rPr>
        <w:t>With the passage of time, the chloride ion permeability of the concretes that used LC3 for its elaboration decreases since the series 1.5 years presents the lowest values for the evaluation of this parameter. The concretes produced with LC3 are more resistant to chloride ion penetration than those made with CPO in a range of 15 to 22 times.</w:t>
      </w:r>
    </w:p>
    <w:p w:rsidR="00CB2A24" w:rsidRPr="008F7D0D" w:rsidRDefault="00CB2A24" w:rsidP="007C0B83">
      <w:pPr>
        <w:spacing w:line="240" w:lineRule="auto"/>
        <w:rPr>
          <w:rFonts w:ascii="Times New Roman" w:hAnsi="Times New Roman" w:cs="Times New Roman"/>
          <w:b/>
          <w:sz w:val="20"/>
          <w:szCs w:val="20"/>
          <w:lang w:val="en-US" w:eastAsia="es-ES"/>
        </w:rPr>
      </w:pPr>
    </w:p>
    <w:bookmarkEnd w:id="6"/>
    <w:bookmarkEnd w:id="7"/>
    <w:bookmarkEnd w:id="8"/>
    <w:p w:rsidR="007C0B83" w:rsidRPr="008F7D0D" w:rsidRDefault="00CB2A24" w:rsidP="007C0B83">
      <w:pPr>
        <w:spacing w:line="240" w:lineRule="auto"/>
        <w:rPr>
          <w:rStyle w:val="Ttulo2Car"/>
          <w:rFonts w:ascii="Times New Roman" w:hAnsi="Times New Roman" w:cs="Times New Roman"/>
          <w:color w:val="auto"/>
          <w:sz w:val="20"/>
          <w:szCs w:val="20"/>
          <w:lang w:val="en-US"/>
        </w:rPr>
      </w:pPr>
      <w:r w:rsidRPr="008F7D0D">
        <w:rPr>
          <w:rStyle w:val="Ttulo2Car"/>
          <w:rFonts w:ascii="Times New Roman" w:hAnsi="Times New Roman" w:cs="Times New Roman"/>
          <w:color w:val="auto"/>
          <w:sz w:val="20"/>
          <w:szCs w:val="20"/>
          <w:lang w:val="en-US"/>
        </w:rPr>
        <w:t>3</w:t>
      </w:r>
      <w:r w:rsidR="00AE379F" w:rsidRPr="008F7D0D">
        <w:rPr>
          <w:rStyle w:val="Ttulo2Car"/>
          <w:rFonts w:ascii="Times New Roman" w:hAnsi="Times New Roman" w:cs="Times New Roman"/>
          <w:color w:val="auto"/>
          <w:sz w:val="20"/>
          <w:szCs w:val="20"/>
          <w:lang w:val="en-US"/>
        </w:rPr>
        <w:t>.4</w:t>
      </w:r>
      <w:r w:rsidR="007C0B83" w:rsidRPr="008F7D0D">
        <w:rPr>
          <w:rStyle w:val="Ttulo2Car"/>
          <w:rFonts w:ascii="Times New Roman" w:hAnsi="Times New Roman" w:cs="Times New Roman"/>
          <w:color w:val="auto"/>
          <w:sz w:val="20"/>
          <w:szCs w:val="20"/>
          <w:lang w:val="en-US"/>
        </w:rPr>
        <w:t xml:space="preserve"> Analysis of carbonation results.</w:t>
      </w:r>
    </w:p>
    <w:p w:rsidR="00CB2A24" w:rsidRPr="008F7D0D" w:rsidRDefault="00CB2A24" w:rsidP="007C0B83">
      <w:pPr>
        <w:spacing w:line="240" w:lineRule="auto"/>
        <w:rPr>
          <w:rFonts w:ascii="Times New Roman" w:eastAsiaTheme="majorEastAsia" w:hAnsi="Times New Roman" w:cs="Times New Roman"/>
          <w:b/>
          <w:color w:val="auto"/>
          <w:sz w:val="20"/>
          <w:szCs w:val="20"/>
          <w:lang w:val="en-US"/>
        </w:rPr>
      </w:pPr>
    </w:p>
    <w:p w:rsidR="0066358C" w:rsidRPr="008F7D0D" w:rsidRDefault="00AE379F" w:rsidP="007C0B83">
      <w:pPr>
        <w:spacing w:line="240" w:lineRule="auto"/>
        <w:rPr>
          <w:rFonts w:ascii="Times New Roman" w:hAnsi="Times New Roman" w:cs="Times New Roman"/>
          <w:sz w:val="20"/>
          <w:szCs w:val="20"/>
          <w:lang w:val="en-US"/>
        </w:rPr>
      </w:pPr>
      <w:r w:rsidRPr="008F7D0D">
        <w:rPr>
          <w:rFonts w:ascii="Times New Roman" w:eastAsiaTheme="majorEastAsia" w:hAnsi="Times New Roman" w:cs="Times New Roman"/>
          <w:color w:val="auto"/>
          <w:sz w:val="20"/>
          <w:szCs w:val="20"/>
          <w:lang w:val="en-US"/>
        </w:rPr>
        <w:t>Figure 2.7</w:t>
      </w:r>
      <w:r w:rsidR="007C0B83" w:rsidRPr="008F7D0D">
        <w:rPr>
          <w:rFonts w:ascii="Times New Roman" w:eastAsiaTheme="majorEastAsia" w:hAnsi="Times New Roman" w:cs="Times New Roman"/>
          <w:color w:val="auto"/>
          <w:sz w:val="20"/>
          <w:szCs w:val="20"/>
          <w:lang w:val="en-US"/>
        </w:rPr>
        <w:t xml:space="preserve"> reveals that in the series 1.5 years there is a greater depth of carbonation than in the series 6 months, both for specimens made with LC3 cement and those made with Portland cement, this is justified by the longer time of exposure to the medium.</w:t>
      </w:r>
    </w:p>
    <w:p w:rsidR="007C0B83" w:rsidRPr="008F7D0D" w:rsidRDefault="0066358C" w:rsidP="007C0B83">
      <w:pPr>
        <w:spacing w:line="240" w:lineRule="auto"/>
        <w:jc w:val="center"/>
        <w:rPr>
          <w:rFonts w:ascii="Times New Roman" w:hAnsi="Times New Roman" w:cs="Times New Roman"/>
          <w:b/>
          <w:sz w:val="20"/>
          <w:szCs w:val="20"/>
          <w:lang w:val="en-US" w:eastAsia="es-ES"/>
        </w:rPr>
      </w:pPr>
      <w:r w:rsidRPr="008F7D0D">
        <w:rPr>
          <w:rFonts w:ascii="Times New Roman" w:hAnsi="Times New Roman" w:cs="Times New Roman"/>
          <w:sz w:val="20"/>
          <w:szCs w:val="20"/>
          <w:lang w:val="en-US" w:eastAsia="es-ES_tradnl"/>
        </w:rPr>
        <w:drawing>
          <wp:inline distT="0" distB="0" distL="0" distR="0" wp14:anchorId="3FDD061A" wp14:editId="1D3FF2C2">
            <wp:extent cx="4905375" cy="1581150"/>
            <wp:effectExtent l="0" t="0" r="9525" b="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C0B83" w:rsidRPr="008F7D0D" w:rsidRDefault="00AE379F" w:rsidP="009F720E">
      <w:pPr>
        <w:spacing w:line="240" w:lineRule="auto"/>
        <w:jc w:val="center"/>
        <w:rPr>
          <w:rFonts w:ascii="Times New Roman" w:hAnsi="Times New Roman" w:cs="Times New Roman"/>
          <w:b/>
          <w:sz w:val="20"/>
          <w:szCs w:val="20"/>
          <w:lang w:val="en-US" w:eastAsia="es-ES"/>
        </w:rPr>
      </w:pPr>
      <w:r w:rsidRPr="008F7D0D">
        <w:rPr>
          <w:rFonts w:ascii="Times New Roman" w:hAnsi="Times New Roman" w:cs="Times New Roman"/>
          <w:b/>
          <w:sz w:val="20"/>
          <w:szCs w:val="20"/>
          <w:lang w:val="en-US" w:eastAsia="es-ES"/>
        </w:rPr>
        <w:t>Fig. 2.7</w:t>
      </w:r>
      <w:r w:rsidR="007C0B83" w:rsidRPr="008F7D0D">
        <w:rPr>
          <w:rFonts w:ascii="Times New Roman" w:hAnsi="Times New Roman" w:cs="Times New Roman"/>
          <w:b/>
          <w:sz w:val="20"/>
          <w:szCs w:val="20"/>
          <w:lang w:val="en-US" w:eastAsia="es-ES"/>
        </w:rPr>
        <w:t xml:space="preserve"> </w:t>
      </w:r>
      <w:r w:rsidR="007C0B83" w:rsidRPr="008F7D0D">
        <w:rPr>
          <w:rFonts w:ascii="Times New Roman" w:hAnsi="Times New Roman" w:cs="Times New Roman"/>
          <w:sz w:val="20"/>
          <w:szCs w:val="20"/>
          <w:lang w:val="en-US" w:eastAsia="es-ES"/>
        </w:rPr>
        <w:t>Comparison of carbonation depth results (series 1.5 and series 6 months).</w:t>
      </w:r>
    </w:p>
    <w:p w:rsidR="009F720E" w:rsidRPr="008F7D0D" w:rsidRDefault="009F720E" w:rsidP="007C0B83">
      <w:pPr>
        <w:spacing w:line="240" w:lineRule="auto"/>
        <w:rPr>
          <w:rFonts w:ascii="Times New Roman" w:hAnsi="Times New Roman" w:cs="Times New Roman"/>
          <w:sz w:val="20"/>
          <w:szCs w:val="20"/>
          <w:lang w:val="en-US" w:eastAsia="es-ES"/>
        </w:rPr>
      </w:pPr>
    </w:p>
    <w:p w:rsidR="009F720E" w:rsidRPr="008F7D0D" w:rsidRDefault="007C0B83" w:rsidP="00AE379F">
      <w:pPr>
        <w:spacing w:line="240" w:lineRule="auto"/>
        <w:rPr>
          <w:rFonts w:ascii="Times New Roman" w:hAnsi="Times New Roman" w:cs="Times New Roman"/>
          <w:sz w:val="20"/>
          <w:szCs w:val="20"/>
          <w:lang w:val="en-US" w:eastAsia="es-ES"/>
        </w:rPr>
      </w:pPr>
      <w:r w:rsidRPr="008F7D0D">
        <w:rPr>
          <w:rFonts w:ascii="Times New Roman" w:hAnsi="Times New Roman" w:cs="Times New Roman"/>
          <w:sz w:val="20"/>
          <w:szCs w:val="20"/>
          <w:lang w:val="en-US" w:eastAsia="es-ES"/>
        </w:rPr>
        <w:t>It is appreciated that LC3 specimens have a greater depth of carbonation than those of CPO, according to previous research, it is because the carbonation in concretes produced with LC3 advances quickly in the first months and then stabilizes until presenting a practically constant over time, while in concretes made with CPO the advance of carbonation starts at 0 and increases in a measured way throughout the life of the concrete.</w:t>
      </w:r>
    </w:p>
    <w:p w:rsidR="00321429" w:rsidRPr="008F7D0D" w:rsidRDefault="00CB2A24" w:rsidP="009F720E">
      <w:pPr>
        <w:pStyle w:val="heading1"/>
        <w:numPr>
          <w:ilvl w:val="0"/>
          <w:numId w:val="0"/>
        </w:numPr>
        <w:ind w:left="567" w:hanging="567"/>
        <w:rPr>
          <w:sz w:val="22"/>
        </w:rPr>
      </w:pPr>
      <w:r w:rsidRPr="008F7D0D">
        <w:rPr>
          <w:sz w:val="22"/>
        </w:rPr>
        <w:t>4</w:t>
      </w:r>
      <w:r w:rsidR="00AE379F" w:rsidRPr="008F7D0D">
        <w:rPr>
          <w:sz w:val="22"/>
        </w:rPr>
        <w:t xml:space="preserve">. </w:t>
      </w:r>
      <w:r w:rsidR="00321429" w:rsidRPr="008F7D0D">
        <w:rPr>
          <w:sz w:val="22"/>
        </w:rPr>
        <w:t>Conclusions</w:t>
      </w:r>
    </w:p>
    <w:p w:rsidR="00CB2A24" w:rsidRPr="008F7D0D" w:rsidRDefault="00CB2A24" w:rsidP="00AE379F">
      <w:pPr>
        <w:pStyle w:val="Prrafodelista"/>
        <w:numPr>
          <w:ilvl w:val="0"/>
          <w:numId w:val="7"/>
        </w:numPr>
        <w:spacing w:line="240" w:lineRule="auto"/>
        <w:rPr>
          <w:rFonts w:ascii="Times New Roman" w:hAnsi="Times New Roman" w:cs="Times New Roman"/>
          <w:sz w:val="20"/>
          <w:szCs w:val="20"/>
          <w:lang w:val="en-US" w:eastAsia="es-ES"/>
        </w:rPr>
      </w:pPr>
      <w:r w:rsidRPr="008F7D0D">
        <w:rPr>
          <w:rFonts w:ascii="Times New Roman" w:hAnsi="Times New Roman" w:cs="Times New Roman"/>
          <w:sz w:val="20"/>
          <w:szCs w:val="20"/>
          <w:lang w:val="en-US" w:eastAsia="es-ES"/>
        </w:rPr>
        <w:t>Concrete made with LC3 can be used in any of the aggressiveness conditions prescribed in the Cuban standard NC 120:2014, since all results are favorable.</w:t>
      </w:r>
    </w:p>
    <w:p w:rsidR="00CB2A24" w:rsidRPr="008F7D0D" w:rsidRDefault="00CB2A24" w:rsidP="00AE379F">
      <w:pPr>
        <w:pStyle w:val="Prrafodelista"/>
        <w:numPr>
          <w:ilvl w:val="0"/>
          <w:numId w:val="7"/>
        </w:numPr>
        <w:spacing w:line="240" w:lineRule="auto"/>
        <w:rPr>
          <w:rFonts w:ascii="Times New Roman" w:hAnsi="Times New Roman" w:cs="Times New Roman"/>
          <w:sz w:val="20"/>
          <w:szCs w:val="20"/>
          <w:lang w:val="en-US" w:eastAsia="es-ES"/>
        </w:rPr>
      </w:pPr>
      <w:r w:rsidRPr="008F7D0D">
        <w:rPr>
          <w:rFonts w:ascii="Times New Roman" w:hAnsi="Times New Roman" w:cs="Times New Roman"/>
          <w:sz w:val="20"/>
          <w:szCs w:val="20"/>
          <w:lang w:val="en-US" w:eastAsia="es-ES"/>
        </w:rPr>
        <w:t>Concrete made with LC3 show a better performance in terms of chloride ingress and permeability, but they have a slight increase in carbonation rate.</w:t>
      </w:r>
    </w:p>
    <w:p w:rsidR="00CB2A24" w:rsidRPr="008F7D0D" w:rsidRDefault="00CB2A24" w:rsidP="002A4235">
      <w:pPr>
        <w:pStyle w:val="Prrafodelista"/>
        <w:numPr>
          <w:ilvl w:val="0"/>
          <w:numId w:val="7"/>
        </w:numPr>
        <w:spacing w:line="240" w:lineRule="auto"/>
        <w:rPr>
          <w:rFonts w:ascii="Times New Roman" w:hAnsi="Times New Roman" w:cs="Times New Roman"/>
          <w:sz w:val="20"/>
          <w:szCs w:val="20"/>
          <w:lang w:val="en-US" w:eastAsia="es-ES"/>
        </w:rPr>
      </w:pPr>
      <w:r w:rsidRPr="008F7D0D">
        <w:rPr>
          <w:rFonts w:ascii="Times New Roman" w:hAnsi="Times New Roman" w:cs="Times New Roman"/>
          <w:sz w:val="20"/>
          <w:szCs w:val="20"/>
          <w:lang w:val="en-US" w:eastAsia="es-ES"/>
        </w:rPr>
        <w:t>At late ages, LC3 concrete continues to improve its properties.</w:t>
      </w:r>
    </w:p>
    <w:p w:rsidR="009F720E" w:rsidRPr="008F7D0D" w:rsidRDefault="009F720E" w:rsidP="009F720E">
      <w:pPr>
        <w:pStyle w:val="heading1"/>
        <w:numPr>
          <w:ilvl w:val="0"/>
          <w:numId w:val="0"/>
        </w:numPr>
        <w:ind w:left="567" w:hanging="567"/>
        <w:rPr>
          <w:sz w:val="22"/>
        </w:rPr>
      </w:pPr>
      <w:r w:rsidRPr="008F7D0D">
        <w:rPr>
          <w:sz w:val="22"/>
        </w:rPr>
        <w:t>References</w:t>
      </w:r>
    </w:p>
    <w:p w:rsidR="00466B88" w:rsidRPr="008F7D0D" w:rsidRDefault="00466B88" w:rsidP="00466B88">
      <w:pPr>
        <w:widowControl w:val="0"/>
        <w:autoSpaceDE w:val="0"/>
        <w:autoSpaceDN w:val="0"/>
        <w:adjustRightInd w:val="0"/>
        <w:spacing w:after="0" w:line="240" w:lineRule="auto"/>
        <w:ind w:left="640" w:hanging="640"/>
        <w:rPr>
          <w:rFonts w:ascii="Times New Roman" w:hAnsi="Times New Roman" w:cs="Times New Roman"/>
          <w:sz w:val="20"/>
          <w:szCs w:val="24"/>
          <w:lang w:val="en-US"/>
        </w:rPr>
      </w:pPr>
      <w:r w:rsidRPr="008F7D0D">
        <w:rPr>
          <w:rFonts w:ascii="Times New Roman" w:hAnsi="Times New Roman" w:cs="Times New Roman"/>
          <w:sz w:val="20"/>
          <w:szCs w:val="20"/>
          <w:lang w:val="en-US"/>
        </w:rPr>
        <w:fldChar w:fldCharType="begin" w:fldLock="1"/>
      </w:r>
      <w:r w:rsidRPr="008F7D0D">
        <w:rPr>
          <w:rFonts w:ascii="Times New Roman" w:hAnsi="Times New Roman" w:cs="Times New Roman"/>
          <w:sz w:val="20"/>
          <w:szCs w:val="20"/>
          <w:lang w:val="en-US"/>
        </w:rPr>
        <w:instrText xml:space="preserve">ADDIN Mendeley Bibliography CSL_BIBLIOGRAPHY </w:instrText>
      </w:r>
      <w:r w:rsidRPr="008F7D0D">
        <w:rPr>
          <w:rFonts w:ascii="Times New Roman" w:hAnsi="Times New Roman" w:cs="Times New Roman"/>
          <w:sz w:val="20"/>
          <w:szCs w:val="20"/>
          <w:lang w:val="en-US"/>
        </w:rPr>
        <w:fldChar w:fldCharType="separate"/>
      </w:r>
      <w:r w:rsidRPr="008F7D0D">
        <w:rPr>
          <w:rFonts w:ascii="Times New Roman" w:hAnsi="Times New Roman" w:cs="Times New Roman"/>
          <w:sz w:val="20"/>
          <w:szCs w:val="24"/>
          <w:lang w:val="en-US"/>
        </w:rPr>
        <w:t>[1]</w:t>
      </w:r>
      <w:r w:rsidRPr="008F7D0D">
        <w:rPr>
          <w:rFonts w:ascii="Times New Roman" w:hAnsi="Times New Roman" w:cs="Times New Roman"/>
          <w:sz w:val="20"/>
          <w:szCs w:val="24"/>
          <w:lang w:val="en-US"/>
        </w:rPr>
        <w:tab/>
        <w:t xml:space="preserve">G. M. Idorn, “Innovation in concrete research — review and perspective,” </w:t>
      </w:r>
      <w:r w:rsidRPr="008F7D0D">
        <w:rPr>
          <w:rFonts w:ascii="Times New Roman" w:hAnsi="Times New Roman" w:cs="Times New Roman"/>
          <w:i/>
          <w:iCs/>
          <w:sz w:val="20"/>
          <w:szCs w:val="24"/>
          <w:lang w:val="en-US"/>
        </w:rPr>
        <w:t>Cem. Concr. Res.</w:t>
      </w:r>
      <w:r w:rsidRPr="008F7D0D">
        <w:rPr>
          <w:rFonts w:ascii="Times New Roman" w:hAnsi="Times New Roman" w:cs="Times New Roman"/>
          <w:sz w:val="20"/>
          <w:szCs w:val="24"/>
          <w:lang w:val="en-US"/>
        </w:rPr>
        <w:t>, vol. 35, no. July 2002, pp. 3–10, 2005.</w:t>
      </w:r>
    </w:p>
    <w:p w:rsidR="00466B88" w:rsidRPr="008F7D0D" w:rsidRDefault="00466B88" w:rsidP="00466B88">
      <w:pPr>
        <w:widowControl w:val="0"/>
        <w:autoSpaceDE w:val="0"/>
        <w:autoSpaceDN w:val="0"/>
        <w:adjustRightInd w:val="0"/>
        <w:spacing w:after="0" w:line="240" w:lineRule="auto"/>
        <w:ind w:left="640" w:hanging="640"/>
        <w:rPr>
          <w:rFonts w:ascii="Times New Roman" w:hAnsi="Times New Roman" w:cs="Times New Roman"/>
          <w:sz w:val="20"/>
          <w:szCs w:val="24"/>
          <w:lang w:val="en-US"/>
        </w:rPr>
      </w:pPr>
      <w:r w:rsidRPr="008F7D0D">
        <w:rPr>
          <w:rFonts w:ascii="Times New Roman" w:hAnsi="Times New Roman" w:cs="Times New Roman"/>
          <w:sz w:val="20"/>
          <w:szCs w:val="24"/>
          <w:lang w:val="en-US"/>
        </w:rPr>
        <w:t>[2]</w:t>
      </w:r>
      <w:r w:rsidRPr="008F7D0D">
        <w:rPr>
          <w:rFonts w:ascii="Times New Roman" w:hAnsi="Times New Roman" w:cs="Times New Roman"/>
          <w:sz w:val="20"/>
          <w:szCs w:val="24"/>
          <w:lang w:val="en-US"/>
        </w:rPr>
        <w:tab/>
        <w:t>The European cement Association, “The role of CEMENT in the 2050 LOW CARBON ECONOMY,” 2014.</w:t>
      </w:r>
    </w:p>
    <w:p w:rsidR="00466B88" w:rsidRPr="008F7D0D" w:rsidRDefault="00466B88" w:rsidP="00466B88">
      <w:pPr>
        <w:widowControl w:val="0"/>
        <w:autoSpaceDE w:val="0"/>
        <w:autoSpaceDN w:val="0"/>
        <w:adjustRightInd w:val="0"/>
        <w:spacing w:after="0" w:line="240" w:lineRule="auto"/>
        <w:ind w:left="640" w:hanging="640"/>
        <w:rPr>
          <w:rFonts w:ascii="Times New Roman" w:hAnsi="Times New Roman" w:cs="Times New Roman"/>
          <w:sz w:val="20"/>
          <w:szCs w:val="24"/>
          <w:lang w:val="en-US"/>
        </w:rPr>
      </w:pPr>
      <w:r w:rsidRPr="008F7D0D">
        <w:rPr>
          <w:rFonts w:ascii="Times New Roman" w:hAnsi="Times New Roman" w:cs="Times New Roman"/>
          <w:sz w:val="20"/>
          <w:szCs w:val="24"/>
          <w:lang w:val="en-US"/>
        </w:rPr>
        <w:t>[3]</w:t>
      </w:r>
      <w:r w:rsidRPr="008F7D0D">
        <w:rPr>
          <w:rFonts w:ascii="Times New Roman" w:hAnsi="Times New Roman" w:cs="Times New Roman"/>
          <w:sz w:val="20"/>
          <w:szCs w:val="24"/>
          <w:lang w:val="en-US"/>
        </w:rPr>
        <w:tab/>
        <w:t xml:space="preserve">R. D. Hooton, “Current developments and future needs in standards for cementitious materials,” </w:t>
      </w:r>
      <w:r w:rsidRPr="008F7D0D">
        <w:rPr>
          <w:rFonts w:ascii="Times New Roman" w:hAnsi="Times New Roman" w:cs="Times New Roman"/>
          <w:i/>
          <w:iCs/>
          <w:sz w:val="20"/>
          <w:szCs w:val="24"/>
          <w:lang w:val="en-US"/>
        </w:rPr>
        <w:t>Cem. Concr. Res.</w:t>
      </w:r>
      <w:r w:rsidRPr="008F7D0D">
        <w:rPr>
          <w:rFonts w:ascii="Times New Roman" w:hAnsi="Times New Roman" w:cs="Times New Roman"/>
          <w:sz w:val="20"/>
          <w:szCs w:val="24"/>
          <w:lang w:val="en-US"/>
        </w:rPr>
        <w:t>, vol. 78, pp. 165–177, 2015.</w:t>
      </w:r>
    </w:p>
    <w:p w:rsidR="00466B88" w:rsidRPr="008F7D0D" w:rsidRDefault="00466B88" w:rsidP="00466B88">
      <w:pPr>
        <w:widowControl w:val="0"/>
        <w:autoSpaceDE w:val="0"/>
        <w:autoSpaceDN w:val="0"/>
        <w:adjustRightInd w:val="0"/>
        <w:spacing w:after="0" w:line="240" w:lineRule="auto"/>
        <w:ind w:left="640" w:hanging="640"/>
        <w:rPr>
          <w:rFonts w:ascii="Times New Roman" w:hAnsi="Times New Roman" w:cs="Times New Roman"/>
          <w:sz w:val="20"/>
          <w:szCs w:val="24"/>
          <w:lang w:val="en-US"/>
        </w:rPr>
      </w:pPr>
      <w:r w:rsidRPr="008F7D0D">
        <w:rPr>
          <w:rFonts w:ascii="Times New Roman" w:hAnsi="Times New Roman" w:cs="Times New Roman"/>
          <w:sz w:val="20"/>
          <w:szCs w:val="24"/>
          <w:lang w:val="en-US"/>
        </w:rPr>
        <w:t>[4]</w:t>
      </w:r>
      <w:r w:rsidRPr="008F7D0D">
        <w:rPr>
          <w:rFonts w:ascii="Times New Roman" w:hAnsi="Times New Roman" w:cs="Times New Roman"/>
          <w:sz w:val="20"/>
          <w:szCs w:val="24"/>
          <w:lang w:val="en-US"/>
        </w:rPr>
        <w:tab/>
        <w:t xml:space="preserve">R. D. Hooton, “Bridging the gap between research and standards,” </w:t>
      </w:r>
      <w:r w:rsidRPr="008F7D0D">
        <w:rPr>
          <w:rFonts w:ascii="Times New Roman" w:hAnsi="Times New Roman" w:cs="Times New Roman"/>
          <w:i/>
          <w:iCs/>
          <w:sz w:val="20"/>
          <w:szCs w:val="24"/>
          <w:lang w:val="en-US"/>
        </w:rPr>
        <w:t>Cem. Concr. Res.</w:t>
      </w:r>
      <w:r w:rsidRPr="008F7D0D">
        <w:rPr>
          <w:rFonts w:ascii="Times New Roman" w:hAnsi="Times New Roman" w:cs="Times New Roman"/>
          <w:sz w:val="20"/>
          <w:szCs w:val="24"/>
          <w:lang w:val="en-US"/>
        </w:rPr>
        <w:t>, vol. 38, no. October 1995, pp. 247–258, 2008.</w:t>
      </w:r>
    </w:p>
    <w:p w:rsidR="00466B88" w:rsidRPr="008F7D0D" w:rsidRDefault="00466B88" w:rsidP="00466B88">
      <w:pPr>
        <w:widowControl w:val="0"/>
        <w:autoSpaceDE w:val="0"/>
        <w:autoSpaceDN w:val="0"/>
        <w:adjustRightInd w:val="0"/>
        <w:spacing w:after="0" w:line="240" w:lineRule="auto"/>
        <w:ind w:left="640" w:hanging="640"/>
        <w:rPr>
          <w:rFonts w:ascii="Times New Roman" w:hAnsi="Times New Roman" w:cs="Times New Roman"/>
          <w:sz w:val="20"/>
          <w:szCs w:val="24"/>
          <w:lang w:val="en-US"/>
        </w:rPr>
      </w:pPr>
      <w:r w:rsidRPr="008F7D0D">
        <w:rPr>
          <w:rFonts w:ascii="Times New Roman" w:hAnsi="Times New Roman" w:cs="Times New Roman"/>
          <w:sz w:val="20"/>
          <w:szCs w:val="24"/>
          <w:lang w:val="en-US"/>
        </w:rPr>
        <w:t>[5]</w:t>
      </w:r>
      <w:r w:rsidRPr="008F7D0D">
        <w:rPr>
          <w:rFonts w:ascii="Times New Roman" w:hAnsi="Times New Roman" w:cs="Times New Roman"/>
          <w:sz w:val="20"/>
          <w:szCs w:val="24"/>
          <w:lang w:val="en-US"/>
        </w:rPr>
        <w:tab/>
        <w:t xml:space="preserve">NC-120, </w:t>
      </w:r>
      <w:r w:rsidRPr="008F7D0D">
        <w:rPr>
          <w:rFonts w:ascii="Times New Roman" w:hAnsi="Times New Roman" w:cs="Times New Roman"/>
          <w:i/>
          <w:iCs/>
          <w:sz w:val="20"/>
          <w:szCs w:val="24"/>
          <w:lang w:val="en-US"/>
        </w:rPr>
        <w:t>Hydraulic concrete -specifications Cuba</w:t>
      </w:r>
      <w:r w:rsidRPr="008F7D0D">
        <w:rPr>
          <w:rFonts w:ascii="Times New Roman" w:hAnsi="Times New Roman" w:cs="Times New Roman"/>
          <w:sz w:val="20"/>
          <w:szCs w:val="24"/>
          <w:lang w:val="en-US"/>
        </w:rPr>
        <w:t>. 2014.</w:t>
      </w:r>
    </w:p>
    <w:p w:rsidR="00466B88" w:rsidRPr="008F7D0D" w:rsidRDefault="00466B88" w:rsidP="00466B88">
      <w:pPr>
        <w:widowControl w:val="0"/>
        <w:autoSpaceDE w:val="0"/>
        <w:autoSpaceDN w:val="0"/>
        <w:adjustRightInd w:val="0"/>
        <w:spacing w:after="0" w:line="240" w:lineRule="auto"/>
        <w:ind w:left="640" w:hanging="640"/>
        <w:rPr>
          <w:rFonts w:ascii="Times New Roman" w:hAnsi="Times New Roman" w:cs="Times New Roman"/>
          <w:sz w:val="20"/>
          <w:szCs w:val="24"/>
          <w:lang w:val="en-US"/>
        </w:rPr>
      </w:pPr>
      <w:r w:rsidRPr="008F7D0D">
        <w:rPr>
          <w:rFonts w:ascii="Times New Roman" w:hAnsi="Times New Roman" w:cs="Times New Roman"/>
          <w:sz w:val="20"/>
          <w:szCs w:val="24"/>
          <w:lang w:val="en-US"/>
        </w:rPr>
        <w:t>[6]</w:t>
      </w:r>
      <w:r w:rsidRPr="008F7D0D">
        <w:rPr>
          <w:rFonts w:ascii="Times New Roman" w:hAnsi="Times New Roman" w:cs="Times New Roman"/>
          <w:sz w:val="20"/>
          <w:szCs w:val="24"/>
          <w:lang w:val="en-US"/>
        </w:rPr>
        <w:tab/>
        <w:t>A. Cebey Liquor, “Evaluation of carbonation in concretes made with low carbon cement LC3,” Universidad Central de las Villas, 2016.</w:t>
      </w:r>
    </w:p>
    <w:p w:rsidR="00466B88" w:rsidRPr="008F7D0D" w:rsidRDefault="00466B88" w:rsidP="00466B88">
      <w:pPr>
        <w:widowControl w:val="0"/>
        <w:autoSpaceDE w:val="0"/>
        <w:autoSpaceDN w:val="0"/>
        <w:adjustRightInd w:val="0"/>
        <w:spacing w:after="0" w:line="240" w:lineRule="auto"/>
        <w:ind w:left="640" w:hanging="640"/>
        <w:rPr>
          <w:rFonts w:ascii="Times New Roman" w:hAnsi="Times New Roman" w:cs="Times New Roman"/>
          <w:sz w:val="20"/>
          <w:szCs w:val="24"/>
          <w:lang w:val="en-US"/>
        </w:rPr>
      </w:pPr>
      <w:r w:rsidRPr="008F7D0D">
        <w:rPr>
          <w:rFonts w:ascii="Times New Roman" w:hAnsi="Times New Roman" w:cs="Times New Roman"/>
          <w:sz w:val="20"/>
          <w:szCs w:val="24"/>
          <w:lang w:val="en-US"/>
        </w:rPr>
        <w:t>[7]</w:t>
      </w:r>
      <w:r w:rsidRPr="008F7D0D">
        <w:rPr>
          <w:rFonts w:ascii="Times New Roman" w:hAnsi="Times New Roman" w:cs="Times New Roman"/>
          <w:sz w:val="20"/>
          <w:szCs w:val="24"/>
          <w:lang w:val="en-US"/>
        </w:rPr>
        <w:tab/>
        <w:t xml:space="preserve">U. M. Angst and B. Elsener, “On the applicability of the wenner method for resistivity measurements of concrete,” </w:t>
      </w:r>
      <w:r w:rsidRPr="008F7D0D">
        <w:rPr>
          <w:rFonts w:ascii="Times New Roman" w:hAnsi="Times New Roman" w:cs="Times New Roman"/>
          <w:i/>
          <w:iCs/>
          <w:sz w:val="20"/>
          <w:szCs w:val="24"/>
          <w:lang w:val="en-US"/>
        </w:rPr>
        <w:t>ACI Mater. J.</w:t>
      </w:r>
      <w:r w:rsidRPr="008F7D0D">
        <w:rPr>
          <w:rFonts w:ascii="Times New Roman" w:hAnsi="Times New Roman" w:cs="Times New Roman"/>
          <w:sz w:val="20"/>
          <w:szCs w:val="24"/>
          <w:lang w:val="en-US"/>
        </w:rPr>
        <w:t>, vol. 111, no. 6, pp. 661–672, 2014.</w:t>
      </w:r>
    </w:p>
    <w:p w:rsidR="00466B88" w:rsidRPr="008F7D0D" w:rsidRDefault="00466B88" w:rsidP="00466B88">
      <w:pPr>
        <w:widowControl w:val="0"/>
        <w:autoSpaceDE w:val="0"/>
        <w:autoSpaceDN w:val="0"/>
        <w:adjustRightInd w:val="0"/>
        <w:spacing w:after="0" w:line="240" w:lineRule="auto"/>
        <w:ind w:left="640" w:hanging="640"/>
        <w:rPr>
          <w:rFonts w:ascii="Times New Roman" w:hAnsi="Times New Roman" w:cs="Times New Roman"/>
          <w:sz w:val="20"/>
          <w:szCs w:val="24"/>
          <w:lang w:val="en-US"/>
        </w:rPr>
      </w:pPr>
      <w:r w:rsidRPr="008F7D0D">
        <w:rPr>
          <w:rFonts w:ascii="Times New Roman" w:hAnsi="Times New Roman" w:cs="Times New Roman"/>
          <w:sz w:val="20"/>
          <w:szCs w:val="24"/>
          <w:lang w:val="en-US"/>
        </w:rPr>
        <w:t>[8]</w:t>
      </w:r>
      <w:r w:rsidRPr="008F7D0D">
        <w:rPr>
          <w:rFonts w:ascii="Times New Roman" w:hAnsi="Times New Roman" w:cs="Times New Roman"/>
          <w:sz w:val="20"/>
          <w:szCs w:val="24"/>
          <w:lang w:val="en-US"/>
        </w:rPr>
        <w:tab/>
        <w:t xml:space="preserve">S. 262/1:2913, </w:t>
      </w:r>
      <w:r w:rsidRPr="008F7D0D">
        <w:rPr>
          <w:rFonts w:ascii="Times New Roman" w:hAnsi="Times New Roman" w:cs="Times New Roman"/>
          <w:i/>
          <w:iCs/>
          <w:sz w:val="20"/>
          <w:szCs w:val="24"/>
          <w:lang w:val="en-US"/>
        </w:rPr>
        <w:t>Bauwesen Betonbau – Ergänzende Festlegungen</w:t>
      </w:r>
      <w:r w:rsidRPr="008F7D0D">
        <w:rPr>
          <w:rFonts w:ascii="Times New Roman" w:hAnsi="Times New Roman" w:cs="Times New Roman"/>
          <w:sz w:val="20"/>
          <w:szCs w:val="24"/>
          <w:lang w:val="en-US"/>
        </w:rPr>
        <w:t>. 2013, pp. 1–52.</w:t>
      </w:r>
    </w:p>
    <w:p w:rsidR="00466B88" w:rsidRPr="008F7D0D" w:rsidRDefault="00466B88" w:rsidP="00466B88">
      <w:pPr>
        <w:widowControl w:val="0"/>
        <w:autoSpaceDE w:val="0"/>
        <w:autoSpaceDN w:val="0"/>
        <w:adjustRightInd w:val="0"/>
        <w:spacing w:after="0" w:line="240" w:lineRule="auto"/>
        <w:ind w:left="640" w:hanging="640"/>
        <w:rPr>
          <w:rFonts w:ascii="Times New Roman" w:hAnsi="Times New Roman" w:cs="Times New Roman"/>
          <w:sz w:val="20"/>
          <w:szCs w:val="24"/>
          <w:lang w:val="en-US"/>
        </w:rPr>
      </w:pPr>
      <w:r w:rsidRPr="008F7D0D">
        <w:rPr>
          <w:rFonts w:ascii="Times New Roman" w:hAnsi="Times New Roman" w:cs="Times New Roman"/>
          <w:sz w:val="20"/>
          <w:szCs w:val="24"/>
          <w:lang w:val="en-US"/>
        </w:rPr>
        <w:t>[9]</w:t>
      </w:r>
      <w:r w:rsidRPr="008F7D0D">
        <w:rPr>
          <w:rFonts w:ascii="Times New Roman" w:hAnsi="Times New Roman" w:cs="Times New Roman"/>
          <w:sz w:val="20"/>
          <w:szCs w:val="24"/>
          <w:lang w:val="en-US"/>
        </w:rPr>
        <w:tab/>
        <w:t>K. NAZCO, “Evaluation of Cuban multicomponent clays as source of raw material for the production of supplementary cement materials,” Universidad Central de las Villas, 2014.</w:t>
      </w:r>
    </w:p>
    <w:p w:rsidR="00466B88" w:rsidRPr="008F7D0D" w:rsidRDefault="00466B88" w:rsidP="00466B88">
      <w:pPr>
        <w:widowControl w:val="0"/>
        <w:autoSpaceDE w:val="0"/>
        <w:autoSpaceDN w:val="0"/>
        <w:adjustRightInd w:val="0"/>
        <w:spacing w:after="0" w:line="240" w:lineRule="auto"/>
        <w:ind w:left="640" w:hanging="640"/>
        <w:rPr>
          <w:rFonts w:ascii="Times New Roman" w:hAnsi="Times New Roman" w:cs="Times New Roman"/>
          <w:sz w:val="20"/>
          <w:lang w:val="en-US"/>
        </w:rPr>
      </w:pPr>
      <w:r w:rsidRPr="008F7D0D">
        <w:rPr>
          <w:rFonts w:ascii="Times New Roman" w:hAnsi="Times New Roman" w:cs="Times New Roman"/>
          <w:sz w:val="20"/>
          <w:szCs w:val="24"/>
          <w:lang w:val="en-US"/>
        </w:rPr>
        <w:t>[10]</w:t>
      </w:r>
      <w:r w:rsidRPr="008F7D0D">
        <w:rPr>
          <w:rFonts w:ascii="Times New Roman" w:hAnsi="Times New Roman" w:cs="Times New Roman"/>
          <w:sz w:val="20"/>
          <w:szCs w:val="24"/>
          <w:lang w:val="en-US"/>
        </w:rPr>
        <w:tab/>
        <w:t xml:space="preserve">ASTM-C1202, </w:t>
      </w:r>
      <w:r w:rsidRPr="008F7D0D">
        <w:rPr>
          <w:rFonts w:ascii="Times New Roman" w:hAnsi="Times New Roman" w:cs="Times New Roman"/>
          <w:i/>
          <w:iCs/>
          <w:sz w:val="20"/>
          <w:szCs w:val="24"/>
          <w:lang w:val="en-US"/>
        </w:rPr>
        <w:t>Standard Test Method for Electrical Indication of Chloride’s Ability to Resist Chloride</w:t>
      </w:r>
      <w:r w:rsidRPr="008F7D0D">
        <w:rPr>
          <w:rFonts w:ascii="Times New Roman" w:hAnsi="Times New Roman" w:cs="Times New Roman"/>
          <w:sz w:val="20"/>
          <w:szCs w:val="24"/>
          <w:lang w:val="en-US"/>
        </w:rPr>
        <w:t>. 1994.</w:t>
      </w:r>
    </w:p>
    <w:p w:rsidR="00ED5296" w:rsidRPr="008F7D0D" w:rsidRDefault="00466B88" w:rsidP="009F720E">
      <w:pPr>
        <w:spacing w:line="240" w:lineRule="auto"/>
        <w:rPr>
          <w:rFonts w:ascii="Times New Roman" w:hAnsi="Times New Roman" w:cs="Times New Roman"/>
          <w:sz w:val="20"/>
          <w:szCs w:val="20"/>
          <w:lang w:val="en-US"/>
        </w:rPr>
      </w:pPr>
      <w:r w:rsidRPr="008F7D0D">
        <w:rPr>
          <w:rFonts w:ascii="Times New Roman" w:hAnsi="Times New Roman" w:cs="Times New Roman"/>
          <w:sz w:val="20"/>
          <w:szCs w:val="20"/>
          <w:lang w:val="en-US"/>
        </w:rPr>
        <w:fldChar w:fldCharType="end"/>
      </w:r>
    </w:p>
    <w:p w:rsidR="00ED5296" w:rsidRPr="008F7D0D" w:rsidRDefault="00ED5296" w:rsidP="009F720E">
      <w:pPr>
        <w:spacing w:line="240" w:lineRule="auto"/>
        <w:rPr>
          <w:rFonts w:ascii="Times New Roman" w:hAnsi="Times New Roman" w:cs="Times New Roman"/>
          <w:sz w:val="20"/>
          <w:szCs w:val="20"/>
          <w:lang w:val="en-US"/>
        </w:rPr>
      </w:pPr>
    </w:p>
    <w:sectPr w:rsidR="00ED5296" w:rsidRPr="008F7D0D">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23EF" w:rsidRDefault="002823EF" w:rsidP="00797DF8">
      <w:pPr>
        <w:spacing w:after="0" w:line="240" w:lineRule="auto"/>
      </w:pPr>
      <w:r>
        <w:separator/>
      </w:r>
    </w:p>
  </w:endnote>
  <w:endnote w:type="continuationSeparator" w:id="0">
    <w:p w:rsidR="002823EF" w:rsidRDefault="002823EF" w:rsidP="00797D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23EF" w:rsidRDefault="002823EF" w:rsidP="00797DF8">
      <w:pPr>
        <w:spacing w:after="0" w:line="240" w:lineRule="auto"/>
      </w:pPr>
      <w:r>
        <w:separator/>
      </w:r>
    </w:p>
  </w:footnote>
  <w:footnote w:type="continuationSeparator" w:id="0">
    <w:p w:rsidR="002823EF" w:rsidRDefault="002823EF" w:rsidP="00797DF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C318FD"/>
    <w:multiLevelType w:val="hybridMultilevel"/>
    <w:tmpl w:val="CC9E658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1D2A195E"/>
    <w:multiLevelType w:val="hybridMultilevel"/>
    <w:tmpl w:val="3688734C"/>
    <w:lvl w:ilvl="0" w:tplc="D950671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25351C4"/>
    <w:multiLevelType w:val="hybridMultilevel"/>
    <w:tmpl w:val="194E315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4D0F07A1"/>
    <w:multiLevelType w:val="multilevel"/>
    <w:tmpl w:val="C5E8F8D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360" w:hanging="360"/>
      </w:pPr>
      <w:rPr>
        <w:rFonts w:hint="default"/>
      </w:rPr>
    </w:lvl>
    <w:lvl w:ilvl="3">
      <w:start w:val="1"/>
      <w:numFmt w:val="decimal"/>
      <w:lvlText w:val="%1.%2.%3.%4"/>
      <w:lvlJc w:val="left"/>
      <w:pPr>
        <w:ind w:left="360" w:hanging="36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720" w:hanging="720"/>
      </w:pPr>
      <w:rPr>
        <w:rFonts w:hint="default"/>
      </w:rPr>
    </w:lvl>
    <w:lvl w:ilvl="6">
      <w:start w:val="1"/>
      <w:numFmt w:val="decimal"/>
      <w:lvlText w:val="%1.%2.%3.%4.%5.%6.%7"/>
      <w:lvlJc w:val="left"/>
      <w:pPr>
        <w:ind w:left="720" w:hanging="72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080" w:hanging="1080"/>
      </w:pPr>
      <w:rPr>
        <w:rFonts w:hint="default"/>
      </w:rPr>
    </w:lvl>
  </w:abstractNum>
  <w:abstractNum w:abstractNumId="4" w15:restartNumberingAfterBreak="0">
    <w:nsid w:val="59C0543E"/>
    <w:multiLevelType w:val="multilevel"/>
    <w:tmpl w:val="0AF8198C"/>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5DB0616E"/>
    <w:multiLevelType w:val="hybridMultilevel"/>
    <w:tmpl w:val="03E47F2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15:restartNumberingAfterBreak="0">
    <w:nsid w:val="61A70049"/>
    <w:multiLevelType w:val="hybridMultilevel"/>
    <w:tmpl w:val="6590CF8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6D8F4388"/>
    <w:multiLevelType w:val="hybridMultilevel"/>
    <w:tmpl w:val="3F36502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 w15:restartNumberingAfterBreak="0">
    <w:nsid w:val="7738779A"/>
    <w:multiLevelType w:val="multilevel"/>
    <w:tmpl w:val="77EC1FB2"/>
    <w:styleLink w:val="headings"/>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567"/>
        </w:tabs>
        <w:ind w:left="567" w:hanging="567"/>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851"/>
        </w:tabs>
        <w:ind w:left="851" w:hanging="851"/>
      </w:pPr>
      <w:rPr>
        <w:rFonts w:hint="default"/>
      </w:rPr>
    </w:lvl>
    <w:lvl w:ilvl="4">
      <w:start w:val="1"/>
      <w:numFmt w:val="decimal"/>
      <w:lvlText w:val="%1.%2.%3.%4.%5"/>
      <w:lvlJc w:val="left"/>
      <w:pPr>
        <w:tabs>
          <w:tab w:val="num" w:pos="964"/>
        </w:tabs>
        <w:ind w:left="964" w:hanging="964"/>
      </w:pPr>
      <w:rPr>
        <w:rFonts w:ascii="Times New Roman" w:hAnsi="Times New Roman" w:hint="default"/>
        <w:b w:val="0"/>
        <w:i/>
        <w:sz w:val="2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3"/>
  </w:num>
  <w:num w:numId="2">
    <w:abstractNumId w:val="8"/>
  </w:num>
  <w:num w:numId="3">
    <w:abstractNumId w:val="0"/>
  </w:num>
  <w:num w:numId="4">
    <w:abstractNumId w:val="5"/>
  </w:num>
  <w:num w:numId="5">
    <w:abstractNumId w:val="2"/>
  </w:num>
  <w:num w:numId="6">
    <w:abstractNumId w:val="7"/>
  </w:num>
  <w:num w:numId="7">
    <w:abstractNumId w:val="1"/>
  </w:num>
  <w:num w:numId="8">
    <w:abstractNumId w:val="4"/>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oNotDisplayPageBoundari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179"/>
    <w:rsid w:val="00043837"/>
    <w:rsid w:val="000D5382"/>
    <w:rsid w:val="001B1027"/>
    <w:rsid w:val="002005D4"/>
    <w:rsid w:val="002823EF"/>
    <w:rsid w:val="002E4736"/>
    <w:rsid w:val="00303E47"/>
    <w:rsid w:val="00316F95"/>
    <w:rsid w:val="003176EC"/>
    <w:rsid w:val="00321429"/>
    <w:rsid w:val="003773C2"/>
    <w:rsid w:val="003A2FF5"/>
    <w:rsid w:val="003B3D14"/>
    <w:rsid w:val="004005F4"/>
    <w:rsid w:val="004379BE"/>
    <w:rsid w:val="00466B88"/>
    <w:rsid w:val="004B0715"/>
    <w:rsid w:val="004C5616"/>
    <w:rsid w:val="005318B1"/>
    <w:rsid w:val="005452A0"/>
    <w:rsid w:val="005969F4"/>
    <w:rsid w:val="005C1AFA"/>
    <w:rsid w:val="005C42C5"/>
    <w:rsid w:val="0066358C"/>
    <w:rsid w:val="006812D0"/>
    <w:rsid w:val="00685845"/>
    <w:rsid w:val="006A202B"/>
    <w:rsid w:val="006A6A73"/>
    <w:rsid w:val="006B3A18"/>
    <w:rsid w:val="006B6CD9"/>
    <w:rsid w:val="006C3539"/>
    <w:rsid w:val="00707247"/>
    <w:rsid w:val="00776968"/>
    <w:rsid w:val="00792EAD"/>
    <w:rsid w:val="00797DF8"/>
    <w:rsid w:val="007C0B83"/>
    <w:rsid w:val="007F3478"/>
    <w:rsid w:val="008C4B8F"/>
    <w:rsid w:val="008F7D0D"/>
    <w:rsid w:val="0094739F"/>
    <w:rsid w:val="00973E26"/>
    <w:rsid w:val="009E032C"/>
    <w:rsid w:val="009F720E"/>
    <w:rsid w:val="00A37535"/>
    <w:rsid w:val="00A50BD9"/>
    <w:rsid w:val="00A9552E"/>
    <w:rsid w:val="00AE379F"/>
    <w:rsid w:val="00AE6CC6"/>
    <w:rsid w:val="00B2505C"/>
    <w:rsid w:val="00B53B91"/>
    <w:rsid w:val="00B81491"/>
    <w:rsid w:val="00BA6045"/>
    <w:rsid w:val="00C208DF"/>
    <w:rsid w:val="00C86F7A"/>
    <w:rsid w:val="00CA4DC1"/>
    <w:rsid w:val="00CB2A24"/>
    <w:rsid w:val="00D24D74"/>
    <w:rsid w:val="00D474E5"/>
    <w:rsid w:val="00D86CAC"/>
    <w:rsid w:val="00DE3A94"/>
    <w:rsid w:val="00DF50B2"/>
    <w:rsid w:val="00E24FFB"/>
    <w:rsid w:val="00E61179"/>
    <w:rsid w:val="00EA15B3"/>
    <w:rsid w:val="00ED5296"/>
    <w:rsid w:val="00F015F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5ED5A9"/>
  <w15:chartTrackingRefBased/>
  <w15:docId w15:val="{79302C2C-DE03-48C2-9616-69C6E36A96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6358C"/>
    <w:pPr>
      <w:spacing w:after="5" w:line="359" w:lineRule="auto"/>
      <w:ind w:left="10" w:hanging="10"/>
      <w:jc w:val="both"/>
    </w:pPr>
    <w:rPr>
      <w:rFonts w:ascii="Arial" w:eastAsia="Arial" w:hAnsi="Arial" w:cs="Arial"/>
      <w:color w:val="000000"/>
      <w:sz w:val="24"/>
    </w:rPr>
  </w:style>
  <w:style w:type="paragraph" w:styleId="Ttulo2">
    <w:name w:val="heading 2"/>
    <w:basedOn w:val="Normal"/>
    <w:next w:val="Normal"/>
    <w:link w:val="Ttulo2Car"/>
    <w:uiPriority w:val="9"/>
    <w:unhideWhenUsed/>
    <w:qFormat/>
    <w:rsid w:val="0066358C"/>
    <w:pPr>
      <w:keepNext/>
      <w:keepLines/>
      <w:spacing w:before="40" w:after="0"/>
      <w:outlineLvl w:val="1"/>
    </w:pPr>
    <w:rPr>
      <w:rFonts w:eastAsiaTheme="majorEastAsia" w:cstheme="majorBidi"/>
      <w:b/>
      <w:color w:val="auto"/>
      <w:szCs w:val="26"/>
    </w:rPr>
  </w:style>
  <w:style w:type="paragraph" w:styleId="Ttulo3">
    <w:name w:val="heading 3"/>
    <w:basedOn w:val="Normal"/>
    <w:next w:val="Normal"/>
    <w:link w:val="Ttulo3Car"/>
    <w:uiPriority w:val="9"/>
    <w:unhideWhenUsed/>
    <w:qFormat/>
    <w:rsid w:val="0066358C"/>
    <w:pPr>
      <w:keepNext/>
      <w:keepLines/>
      <w:spacing w:before="40" w:after="0"/>
      <w:outlineLvl w:val="2"/>
    </w:pPr>
    <w:rPr>
      <w:rFonts w:asciiTheme="majorHAnsi" w:eastAsiaTheme="majorEastAsia" w:hAnsiTheme="majorHAnsi"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66358C"/>
    <w:rPr>
      <w:rFonts w:ascii="Arial" w:eastAsiaTheme="majorEastAsia" w:hAnsi="Arial" w:cstheme="majorBidi"/>
      <w:b/>
      <w:sz w:val="24"/>
      <w:szCs w:val="26"/>
    </w:rPr>
  </w:style>
  <w:style w:type="character" w:customStyle="1" w:styleId="Ttulo3Car">
    <w:name w:val="Título 3 Car"/>
    <w:basedOn w:val="Fuentedeprrafopredeter"/>
    <w:link w:val="Ttulo3"/>
    <w:uiPriority w:val="9"/>
    <w:rsid w:val="0066358C"/>
    <w:rPr>
      <w:rFonts w:asciiTheme="majorHAnsi" w:eastAsiaTheme="majorEastAsia" w:hAnsiTheme="majorHAnsi" w:cstheme="majorBidi"/>
      <w:color w:val="1F4D78" w:themeColor="accent1" w:themeShade="7F"/>
      <w:sz w:val="24"/>
      <w:szCs w:val="24"/>
    </w:rPr>
  </w:style>
  <w:style w:type="paragraph" w:styleId="Sinespaciado">
    <w:name w:val="No Spacing"/>
    <w:uiPriority w:val="1"/>
    <w:qFormat/>
    <w:rsid w:val="0066358C"/>
    <w:pPr>
      <w:spacing w:after="0" w:line="240" w:lineRule="auto"/>
      <w:ind w:left="10" w:hanging="10"/>
      <w:jc w:val="both"/>
    </w:pPr>
    <w:rPr>
      <w:rFonts w:ascii="Arial" w:eastAsia="Arial" w:hAnsi="Arial" w:cs="Arial"/>
      <w:b/>
      <w:color w:val="000000"/>
      <w:sz w:val="24"/>
    </w:rPr>
  </w:style>
  <w:style w:type="paragraph" w:styleId="Encabezado">
    <w:name w:val="header"/>
    <w:basedOn w:val="Normal"/>
    <w:link w:val="EncabezadoCar"/>
    <w:uiPriority w:val="99"/>
    <w:unhideWhenUsed/>
    <w:rsid w:val="00797DF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97DF8"/>
    <w:rPr>
      <w:rFonts w:ascii="Arial" w:eastAsia="Arial" w:hAnsi="Arial" w:cs="Arial"/>
      <w:color w:val="000000"/>
      <w:sz w:val="24"/>
    </w:rPr>
  </w:style>
  <w:style w:type="paragraph" w:styleId="Piedepgina">
    <w:name w:val="footer"/>
    <w:basedOn w:val="Normal"/>
    <w:link w:val="PiedepginaCar"/>
    <w:uiPriority w:val="99"/>
    <w:unhideWhenUsed/>
    <w:rsid w:val="00797DF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97DF8"/>
    <w:rPr>
      <w:rFonts w:ascii="Arial" w:eastAsia="Arial" w:hAnsi="Arial" w:cs="Arial"/>
      <w:color w:val="000000"/>
      <w:sz w:val="24"/>
    </w:rPr>
  </w:style>
  <w:style w:type="character" w:customStyle="1" w:styleId="fontstyle01">
    <w:name w:val="fontstyle01"/>
    <w:basedOn w:val="Fuentedeprrafopredeter"/>
    <w:rsid w:val="00797DF8"/>
    <w:rPr>
      <w:rFonts w:ascii="Arial" w:hAnsi="Arial" w:cs="Arial" w:hint="default"/>
      <w:b w:val="0"/>
      <w:bCs w:val="0"/>
      <w:i w:val="0"/>
      <w:iCs w:val="0"/>
      <w:color w:val="000000"/>
      <w:sz w:val="24"/>
      <w:szCs w:val="24"/>
    </w:rPr>
  </w:style>
  <w:style w:type="paragraph" w:customStyle="1" w:styleId="papertitle">
    <w:name w:val="papertitle"/>
    <w:basedOn w:val="Normal"/>
    <w:next w:val="Normal"/>
    <w:rsid w:val="001B1027"/>
    <w:pPr>
      <w:keepNext/>
      <w:keepLines/>
      <w:suppressAutoHyphens/>
      <w:overflowPunct w:val="0"/>
      <w:autoSpaceDE w:val="0"/>
      <w:autoSpaceDN w:val="0"/>
      <w:adjustRightInd w:val="0"/>
      <w:spacing w:after="480" w:line="360" w:lineRule="atLeast"/>
      <w:ind w:left="0" w:firstLine="0"/>
      <w:jc w:val="center"/>
      <w:textAlignment w:val="baseline"/>
    </w:pPr>
    <w:rPr>
      <w:rFonts w:ascii="Times New Roman" w:eastAsia="Times New Roman" w:hAnsi="Times New Roman" w:cs="Times New Roman"/>
      <w:b/>
      <w:color w:val="auto"/>
      <w:sz w:val="28"/>
      <w:szCs w:val="20"/>
      <w:lang w:val="en-US"/>
    </w:rPr>
  </w:style>
  <w:style w:type="paragraph" w:customStyle="1" w:styleId="heading1">
    <w:name w:val="heading1"/>
    <w:basedOn w:val="Normal"/>
    <w:next w:val="Normal"/>
    <w:qFormat/>
    <w:rsid w:val="009F720E"/>
    <w:pPr>
      <w:keepNext/>
      <w:keepLines/>
      <w:numPr>
        <w:numId w:val="2"/>
      </w:numPr>
      <w:suppressAutoHyphens/>
      <w:overflowPunct w:val="0"/>
      <w:autoSpaceDE w:val="0"/>
      <w:autoSpaceDN w:val="0"/>
      <w:adjustRightInd w:val="0"/>
      <w:spacing w:before="360" w:after="240" w:line="300" w:lineRule="atLeast"/>
      <w:jc w:val="left"/>
      <w:textAlignment w:val="baseline"/>
      <w:outlineLvl w:val="0"/>
    </w:pPr>
    <w:rPr>
      <w:rFonts w:ascii="Times New Roman" w:eastAsia="Times New Roman" w:hAnsi="Times New Roman" w:cs="Times New Roman"/>
      <w:b/>
      <w:color w:val="auto"/>
      <w:szCs w:val="20"/>
      <w:lang w:val="en-US"/>
    </w:rPr>
  </w:style>
  <w:style w:type="paragraph" w:customStyle="1" w:styleId="heading2">
    <w:name w:val="heading2"/>
    <w:basedOn w:val="Normal"/>
    <w:next w:val="Normal"/>
    <w:qFormat/>
    <w:rsid w:val="009F720E"/>
    <w:pPr>
      <w:keepNext/>
      <w:keepLines/>
      <w:numPr>
        <w:ilvl w:val="1"/>
        <w:numId w:val="2"/>
      </w:numPr>
      <w:suppressAutoHyphens/>
      <w:overflowPunct w:val="0"/>
      <w:autoSpaceDE w:val="0"/>
      <w:autoSpaceDN w:val="0"/>
      <w:adjustRightInd w:val="0"/>
      <w:spacing w:before="360" w:after="160" w:line="240" w:lineRule="atLeast"/>
      <w:jc w:val="left"/>
      <w:textAlignment w:val="baseline"/>
      <w:outlineLvl w:val="1"/>
    </w:pPr>
    <w:rPr>
      <w:rFonts w:ascii="Times New Roman" w:eastAsia="Times New Roman" w:hAnsi="Times New Roman" w:cs="Times New Roman"/>
      <w:b/>
      <w:color w:val="auto"/>
      <w:sz w:val="20"/>
      <w:szCs w:val="20"/>
      <w:lang w:val="en-US"/>
    </w:rPr>
  </w:style>
  <w:style w:type="numbering" w:customStyle="1" w:styleId="headings">
    <w:name w:val="headings"/>
    <w:basedOn w:val="Sinlista"/>
    <w:rsid w:val="009F720E"/>
    <w:pPr>
      <w:numPr>
        <w:numId w:val="2"/>
      </w:numPr>
    </w:pPr>
  </w:style>
  <w:style w:type="character" w:customStyle="1" w:styleId="tlid-translation">
    <w:name w:val="tlid-translation"/>
    <w:basedOn w:val="Fuentedeprrafopredeter"/>
    <w:rsid w:val="009F720E"/>
  </w:style>
  <w:style w:type="character" w:styleId="Refdecomentario">
    <w:name w:val="annotation reference"/>
    <w:basedOn w:val="Fuentedeprrafopredeter"/>
    <w:uiPriority w:val="99"/>
    <w:semiHidden/>
    <w:unhideWhenUsed/>
    <w:rsid w:val="003B3D14"/>
    <w:rPr>
      <w:sz w:val="16"/>
      <w:szCs w:val="16"/>
    </w:rPr>
  </w:style>
  <w:style w:type="paragraph" w:styleId="Textocomentario">
    <w:name w:val="annotation text"/>
    <w:basedOn w:val="Normal"/>
    <w:link w:val="TextocomentarioCar"/>
    <w:uiPriority w:val="99"/>
    <w:semiHidden/>
    <w:unhideWhenUsed/>
    <w:rsid w:val="003B3D1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B3D14"/>
    <w:rPr>
      <w:rFonts w:ascii="Arial" w:eastAsia="Arial" w:hAnsi="Arial" w:cs="Arial"/>
      <w:color w:val="000000"/>
      <w:sz w:val="20"/>
      <w:szCs w:val="20"/>
    </w:rPr>
  </w:style>
  <w:style w:type="paragraph" w:styleId="Asuntodelcomentario">
    <w:name w:val="annotation subject"/>
    <w:basedOn w:val="Textocomentario"/>
    <w:next w:val="Textocomentario"/>
    <w:link w:val="AsuntodelcomentarioCar"/>
    <w:uiPriority w:val="99"/>
    <w:semiHidden/>
    <w:unhideWhenUsed/>
    <w:rsid w:val="003B3D14"/>
    <w:rPr>
      <w:b/>
      <w:bCs/>
    </w:rPr>
  </w:style>
  <w:style w:type="character" w:customStyle="1" w:styleId="AsuntodelcomentarioCar">
    <w:name w:val="Asunto del comentario Car"/>
    <w:basedOn w:val="TextocomentarioCar"/>
    <w:link w:val="Asuntodelcomentario"/>
    <w:uiPriority w:val="99"/>
    <w:semiHidden/>
    <w:rsid w:val="003B3D14"/>
    <w:rPr>
      <w:rFonts w:ascii="Arial" w:eastAsia="Arial" w:hAnsi="Arial" w:cs="Arial"/>
      <w:b/>
      <w:bCs/>
      <w:color w:val="000000"/>
      <w:sz w:val="20"/>
      <w:szCs w:val="20"/>
    </w:rPr>
  </w:style>
  <w:style w:type="paragraph" w:styleId="Textodeglobo">
    <w:name w:val="Balloon Text"/>
    <w:basedOn w:val="Normal"/>
    <w:link w:val="TextodegloboCar"/>
    <w:uiPriority w:val="99"/>
    <w:semiHidden/>
    <w:unhideWhenUsed/>
    <w:rsid w:val="003B3D1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B3D14"/>
    <w:rPr>
      <w:rFonts w:ascii="Segoe UI" w:eastAsia="Arial" w:hAnsi="Segoe UI" w:cs="Segoe UI"/>
      <w:color w:val="000000"/>
      <w:sz w:val="18"/>
      <w:szCs w:val="18"/>
    </w:rPr>
  </w:style>
  <w:style w:type="paragraph" w:styleId="Prrafodelista">
    <w:name w:val="List Paragraph"/>
    <w:basedOn w:val="Normal"/>
    <w:uiPriority w:val="34"/>
    <w:qFormat/>
    <w:rsid w:val="00792EAD"/>
    <w:pPr>
      <w:ind w:left="720"/>
      <w:contextualSpacing/>
    </w:pPr>
  </w:style>
  <w:style w:type="table" w:customStyle="1" w:styleId="Tablaconcuadrcula1">
    <w:name w:val="Tabla con cuadrícula1"/>
    <w:basedOn w:val="Tablanormal"/>
    <w:next w:val="Tablaconcuadrcula"/>
    <w:uiPriority w:val="59"/>
    <w:rsid w:val="002005D4"/>
    <w:pPr>
      <w:spacing w:after="0" w:line="240" w:lineRule="auto"/>
    </w:pPr>
    <w:rPr>
      <w:rFonts w:eastAsia="Times New Roman"/>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
    <w:name w:val="Table Grid"/>
    <w:basedOn w:val="Tablanormal"/>
    <w:uiPriority w:val="39"/>
    <w:rsid w:val="002005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CRsubtituto2">
    <w:name w:val="CCR subtituto 2"/>
    <w:basedOn w:val="Normal"/>
    <w:rsid w:val="00B2505C"/>
    <w:pPr>
      <w:spacing w:after="0" w:line="240" w:lineRule="auto"/>
      <w:ind w:left="0" w:firstLine="0"/>
      <w:jc w:val="left"/>
    </w:pPr>
    <w:rPr>
      <w:rFonts w:ascii="Times New Roman" w:eastAsia="Times New Roman" w:hAnsi="Times New Roman" w:cs="Times New Roman"/>
      <w:b/>
      <w:bCs/>
      <w:color w:val="auto"/>
      <w:szCs w:val="24"/>
      <w:lang w:val="en-US" w:eastAsia="es-ES"/>
    </w:rPr>
  </w:style>
  <w:style w:type="paragraph" w:customStyle="1" w:styleId="address">
    <w:name w:val="address"/>
    <w:basedOn w:val="Normal"/>
    <w:rsid w:val="00B2505C"/>
    <w:pPr>
      <w:overflowPunct w:val="0"/>
      <w:autoSpaceDE w:val="0"/>
      <w:autoSpaceDN w:val="0"/>
      <w:adjustRightInd w:val="0"/>
      <w:spacing w:after="200" w:line="220" w:lineRule="atLeast"/>
      <w:ind w:left="0" w:firstLine="0"/>
      <w:contextualSpacing/>
      <w:jc w:val="center"/>
      <w:textAlignment w:val="baseline"/>
    </w:pPr>
    <w:rPr>
      <w:rFonts w:ascii="Times New Roman" w:eastAsia="Times New Roman" w:hAnsi="Times New Roman" w:cs="Times New Roman"/>
      <w:color w:val="auto"/>
      <w:sz w:val="18"/>
      <w:szCs w:val="20"/>
      <w:lang w:val="en-US"/>
    </w:rPr>
  </w:style>
  <w:style w:type="character" w:customStyle="1" w:styleId="e-mail">
    <w:name w:val="e-mail"/>
    <w:basedOn w:val="Fuentedeprrafopredeter"/>
    <w:rsid w:val="00B2505C"/>
    <w:rPr>
      <w:rFonts w:ascii="Courier" w:hAnsi="Courie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0162618">
      <w:bodyDiv w:val="1"/>
      <w:marLeft w:val="0"/>
      <w:marRight w:val="0"/>
      <w:marTop w:val="0"/>
      <w:marBottom w:val="0"/>
      <w:divBdr>
        <w:top w:val="none" w:sz="0" w:space="0" w:color="auto"/>
        <w:left w:val="none" w:sz="0" w:space="0" w:color="auto"/>
        <w:bottom w:val="none" w:sz="0" w:space="0" w:color="auto"/>
        <w:right w:val="none" w:sz="0" w:space="0" w:color="auto"/>
      </w:divBdr>
      <w:divsChild>
        <w:div w:id="1780828893">
          <w:marLeft w:val="0"/>
          <w:marRight w:val="0"/>
          <w:marTop w:val="0"/>
          <w:marBottom w:val="0"/>
          <w:divBdr>
            <w:top w:val="none" w:sz="0" w:space="0" w:color="auto"/>
            <w:left w:val="none" w:sz="0" w:space="0" w:color="auto"/>
            <w:bottom w:val="none" w:sz="0" w:space="0" w:color="auto"/>
            <w:right w:val="none" w:sz="0" w:space="0" w:color="auto"/>
          </w:divBdr>
          <w:divsChild>
            <w:div w:id="363216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0004046">
      <w:bodyDiv w:val="1"/>
      <w:marLeft w:val="0"/>
      <w:marRight w:val="0"/>
      <w:marTop w:val="0"/>
      <w:marBottom w:val="0"/>
      <w:divBdr>
        <w:top w:val="none" w:sz="0" w:space="0" w:color="auto"/>
        <w:left w:val="none" w:sz="0" w:space="0" w:color="auto"/>
        <w:bottom w:val="none" w:sz="0" w:space="0" w:color="auto"/>
        <w:right w:val="none" w:sz="0" w:space="0" w:color="auto"/>
      </w:divBdr>
      <w:divsChild>
        <w:div w:id="587158435">
          <w:marLeft w:val="0"/>
          <w:marRight w:val="0"/>
          <w:marTop w:val="0"/>
          <w:marBottom w:val="0"/>
          <w:divBdr>
            <w:top w:val="none" w:sz="0" w:space="0" w:color="auto"/>
            <w:left w:val="none" w:sz="0" w:space="0" w:color="auto"/>
            <w:bottom w:val="none" w:sz="0" w:space="0" w:color="auto"/>
            <w:right w:val="none" w:sz="0" w:space="0" w:color="auto"/>
          </w:divBdr>
          <w:divsChild>
            <w:div w:id="463544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3796180">
      <w:bodyDiv w:val="1"/>
      <w:marLeft w:val="0"/>
      <w:marRight w:val="0"/>
      <w:marTop w:val="0"/>
      <w:marBottom w:val="0"/>
      <w:divBdr>
        <w:top w:val="none" w:sz="0" w:space="0" w:color="auto"/>
        <w:left w:val="none" w:sz="0" w:space="0" w:color="auto"/>
        <w:bottom w:val="none" w:sz="0" w:space="0" w:color="auto"/>
        <w:right w:val="none" w:sz="0" w:space="0" w:color="auto"/>
      </w:divBdr>
      <w:divsChild>
        <w:div w:id="1997299057">
          <w:marLeft w:val="0"/>
          <w:marRight w:val="0"/>
          <w:marTop w:val="0"/>
          <w:marBottom w:val="0"/>
          <w:divBdr>
            <w:top w:val="none" w:sz="0" w:space="0" w:color="auto"/>
            <w:left w:val="none" w:sz="0" w:space="0" w:color="auto"/>
            <w:bottom w:val="none" w:sz="0" w:space="0" w:color="auto"/>
            <w:right w:val="none" w:sz="0" w:space="0" w:color="auto"/>
          </w:divBdr>
          <w:divsChild>
            <w:div w:id="1181549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606020">
      <w:bodyDiv w:val="1"/>
      <w:marLeft w:val="0"/>
      <w:marRight w:val="0"/>
      <w:marTop w:val="0"/>
      <w:marBottom w:val="0"/>
      <w:divBdr>
        <w:top w:val="none" w:sz="0" w:space="0" w:color="auto"/>
        <w:left w:val="none" w:sz="0" w:space="0" w:color="auto"/>
        <w:bottom w:val="none" w:sz="0" w:space="0" w:color="auto"/>
        <w:right w:val="none" w:sz="0" w:space="0" w:color="auto"/>
      </w:divBdr>
      <w:divsChild>
        <w:div w:id="602151657">
          <w:marLeft w:val="0"/>
          <w:marRight w:val="0"/>
          <w:marTop w:val="0"/>
          <w:marBottom w:val="0"/>
          <w:divBdr>
            <w:top w:val="none" w:sz="0" w:space="0" w:color="auto"/>
            <w:left w:val="none" w:sz="0" w:space="0" w:color="auto"/>
            <w:bottom w:val="none" w:sz="0" w:space="0" w:color="auto"/>
            <w:right w:val="none" w:sz="0" w:space="0" w:color="auto"/>
          </w:divBdr>
          <w:divsChild>
            <w:div w:id="1261839694">
              <w:marLeft w:val="0"/>
              <w:marRight w:val="0"/>
              <w:marTop w:val="0"/>
              <w:marBottom w:val="0"/>
              <w:divBdr>
                <w:top w:val="none" w:sz="0" w:space="0" w:color="auto"/>
                <w:left w:val="none" w:sz="0" w:space="0" w:color="auto"/>
                <w:bottom w:val="none" w:sz="0" w:space="0" w:color="auto"/>
                <w:right w:val="none" w:sz="0" w:space="0" w:color="auto"/>
              </w:divBdr>
            </w:div>
          </w:divsChild>
        </w:div>
        <w:div w:id="175285262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oleObject" Target="file:///D:\Escuela\TESIS\TD%20Adri&#225;n%20Javier%20Bola&#241;os%20Gonz&#225;lez\Resultados\Resultados%20Serie%201.5%20a&#241;o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Escuela\TESIS\TD%20Adri&#225;n%20Javier%20Bola&#241;os%20Gonz&#225;lez\Resultados\Resultados%20Serie%201.5%20a&#241;o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Escuela\TESIS\TD%20Adri&#225;n%20Javier%20Bola&#241;os%20Gonz&#225;lez\Resultados\Resultados%20Serie%201.5%20a&#241;o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Escuela\TESIS\TD%20Adri&#225;n%20Javier%20Bola&#241;os%20Gonz&#225;lez\Resultados\Resultados%20Serie%201.5%20a&#241;os.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a:t>Comparison</a:t>
            </a:r>
            <a:r>
              <a:rPr lang="en-GB" baseline="0"/>
              <a:t> 1.5 year series and 6month series </a:t>
            </a:r>
            <a:endParaRPr lang="en-GB"/>
          </a:p>
        </c:rich>
      </c:tx>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_tradnl"/>
        </a:p>
      </c:txPr>
    </c:title>
    <c:autoTitleDeleted val="0"/>
    <c:plotArea>
      <c:layout/>
      <c:barChart>
        <c:barDir val="col"/>
        <c:grouping val="clustered"/>
        <c:varyColors val="0"/>
        <c:ser>
          <c:idx val="0"/>
          <c:order val="0"/>
          <c:tx>
            <c:v>Serie 1.5 años</c:v>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_tradnl"/>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'Permeabilidad serie 1.5 años'!$A$2:$A$7</c:f>
              <c:strCache>
                <c:ptCount val="6"/>
                <c:pt idx="0">
                  <c:v>H1 LC3</c:v>
                </c:pt>
                <c:pt idx="1">
                  <c:v>H1 CP</c:v>
                </c:pt>
                <c:pt idx="2">
                  <c:v>H2 LC3</c:v>
                </c:pt>
                <c:pt idx="3">
                  <c:v>H2 CP</c:v>
                </c:pt>
                <c:pt idx="4">
                  <c:v>H4 LC3</c:v>
                </c:pt>
                <c:pt idx="5">
                  <c:v>H4 CP</c:v>
                </c:pt>
              </c:strCache>
            </c:strRef>
          </c:cat>
          <c:val>
            <c:numRef>
              <c:f>'Permeabilidad serie 1.5 años'!$B$2:$B$7</c:f>
              <c:numCache>
                <c:formatCode>General</c:formatCode>
                <c:ptCount val="6"/>
                <c:pt idx="0">
                  <c:v>0.17</c:v>
                </c:pt>
                <c:pt idx="1">
                  <c:v>0.18</c:v>
                </c:pt>
                <c:pt idx="2">
                  <c:v>1.4</c:v>
                </c:pt>
                <c:pt idx="3">
                  <c:v>0.46</c:v>
                </c:pt>
                <c:pt idx="4">
                  <c:v>0.23</c:v>
                </c:pt>
                <c:pt idx="5">
                  <c:v>0.43</c:v>
                </c:pt>
              </c:numCache>
            </c:numRef>
          </c:val>
          <c:extLst xmlns:c16r2="http://schemas.microsoft.com/office/drawing/2015/06/chart">
            <c:ext xmlns:c16="http://schemas.microsoft.com/office/drawing/2014/chart" uri="{C3380CC4-5D6E-409C-BE32-E72D297353CC}">
              <c16:uniqueId val="{00000000-A8E7-4502-BF9B-D83FE636C83C}"/>
            </c:ext>
          </c:extLst>
        </c:ser>
        <c:ser>
          <c:idx val="1"/>
          <c:order val="1"/>
          <c:tx>
            <c:v>Serie 6 meses</c:v>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_tradnl"/>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'Permeabilidad serie 1.5 años'!$A$2:$A$7</c:f>
              <c:strCache>
                <c:ptCount val="6"/>
                <c:pt idx="0">
                  <c:v>H1 LC3</c:v>
                </c:pt>
                <c:pt idx="1">
                  <c:v>H1 CP</c:v>
                </c:pt>
                <c:pt idx="2">
                  <c:v>H2 LC3</c:v>
                </c:pt>
                <c:pt idx="3">
                  <c:v>H2 CP</c:v>
                </c:pt>
                <c:pt idx="4">
                  <c:v>H4 LC3</c:v>
                </c:pt>
                <c:pt idx="5">
                  <c:v>H4 CP</c:v>
                </c:pt>
              </c:strCache>
            </c:strRef>
          </c:cat>
          <c:val>
            <c:numRef>
              <c:f>'Permeabilidad serie 1.5 años'!$L$2:$L$7</c:f>
              <c:numCache>
                <c:formatCode>General</c:formatCode>
                <c:ptCount val="6"/>
                <c:pt idx="0">
                  <c:v>9.8000000000000004E-2</c:v>
                </c:pt>
                <c:pt idx="1">
                  <c:v>1.6</c:v>
                </c:pt>
                <c:pt idx="2">
                  <c:v>1.7</c:v>
                </c:pt>
                <c:pt idx="3">
                  <c:v>0.15</c:v>
                </c:pt>
                <c:pt idx="4">
                  <c:v>0.34</c:v>
                </c:pt>
                <c:pt idx="5">
                  <c:v>0.56000000000000005</c:v>
                </c:pt>
              </c:numCache>
            </c:numRef>
          </c:val>
          <c:extLst xmlns:c16r2="http://schemas.microsoft.com/office/drawing/2015/06/chart">
            <c:ext xmlns:c16="http://schemas.microsoft.com/office/drawing/2014/chart" uri="{C3380CC4-5D6E-409C-BE32-E72D297353CC}">
              <c16:uniqueId val="{00000001-A8E7-4502-BF9B-D83FE636C83C}"/>
            </c:ext>
          </c:extLst>
        </c:ser>
        <c:dLbls>
          <c:dLblPos val="outEnd"/>
          <c:showLegendKey val="0"/>
          <c:showVal val="1"/>
          <c:showCatName val="0"/>
          <c:showSerName val="0"/>
          <c:showPercent val="0"/>
          <c:showBubbleSize val="0"/>
        </c:dLbls>
        <c:gapWidth val="219"/>
        <c:overlap val="-27"/>
        <c:axId val="-646883568"/>
        <c:axId val="-646881392"/>
      </c:barChart>
      <c:catAx>
        <c:axId val="-6468835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_tradnl"/>
          </a:p>
        </c:txPr>
        <c:crossAx val="-646881392"/>
        <c:crosses val="autoZero"/>
        <c:auto val="1"/>
        <c:lblAlgn val="ctr"/>
        <c:lblOffset val="100"/>
        <c:noMultiLvlLbl val="0"/>
      </c:catAx>
      <c:valAx>
        <c:axId val="-6468813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_tradnl"/>
          </a:p>
        </c:txPr>
        <c:crossAx val="-646883568"/>
        <c:crosses val="autoZero"/>
        <c:crossBetween val="between"/>
      </c:valAx>
      <c:spPr>
        <a:noFill/>
        <a:ln>
          <a:noFill/>
        </a:ln>
        <a:effectLst/>
      </c:spPr>
    </c:plotArea>
    <c:legend>
      <c:legendPos val="b"/>
      <c:layout>
        <c:manualLayout>
          <c:xMode val="edge"/>
          <c:yMode val="edge"/>
          <c:x val="0.32849279554341421"/>
          <c:y val="0.8784258449175335"/>
          <c:w val="0.42192597353902184"/>
          <c:h val="0.12157415508246654"/>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_tradn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s-ES_tradn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4261592300962376E-2"/>
          <c:y val="5.0925925925925923E-2"/>
          <c:w val="0.89073840769903756"/>
          <c:h val="0.73577136191309422"/>
        </c:manualLayout>
      </c:layout>
      <c:barChart>
        <c:barDir val="col"/>
        <c:grouping val="clustered"/>
        <c:varyColors val="0"/>
        <c:ser>
          <c:idx val="0"/>
          <c:order val="0"/>
          <c:tx>
            <c:v>Serie 1.5 añes</c:v>
          </c:tx>
          <c:spPr>
            <a:solidFill>
              <a:schemeClr val="accent1"/>
            </a:solidFill>
            <a:ln>
              <a:noFill/>
            </a:ln>
            <a:effectLst/>
          </c:spPr>
          <c:invertIfNegative val="0"/>
          <c:dLbls>
            <c:dLbl>
              <c:idx val="1"/>
              <c:layout>
                <c:manualLayout>
                  <c:x val="-1.3888888888888888E-2"/>
                  <c:y val="-2.7777777777777863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C2CF-4283-9C5A-6D38A0DAF329}"/>
                </c:ext>
                <c:ext xmlns:c15="http://schemas.microsoft.com/office/drawing/2012/chart" uri="{CE6537A1-D6FC-4f65-9D91-7224C49458BB}"/>
              </c:extLst>
            </c:dLbl>
            <c:dLbl>
              <c:idx val="3"/>
              <c:layout>
                <c:manualLayout>
                  <c:x val="-2.2222222222222324E-2"/>
                  <c:y val="-3.2407407407407406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2CF-4283-9C5A-6D38A0DAF329}"/>
                </c:ext>
                <c:ext xmlns:c15="http://schemas.microsoft.com/office/drawing/2012/chart" uri="{CE6537A1-D6FC-4f65-9D91-7224C49458BB}"/>
              </c:extLst>
            </c:dLbl>
            <c:dLbl>
              <c:idx val="5"/>
              <c:layout>
                <c:manualLayout>
                  <c:x val="-2.777777777777788E-2"/>
                  <c:y val="-3.7037037037037125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C2CF-4283-9C5A-6D38A0DAF329}"/>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_tradnl"/>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'Resistividad serie 1.5 años'!$A$3:$A$8</c:f>
              <c:strCache>
                <c:ptCount val="6"/>
                <c:pt idx="0">
                  <c:v>H1 LC3</c:v>
                </c:pt>
                <c:pt idx="1">
                  <c:v>H1 CP</c:v>
                </c:pt>
                <c:pt idx="2">
                  <c:v>H2 LC3</c:v>
                </c:pt>
                <c:pt idx="3">
                  <c:v>H2 CP</c:v>
                </c:pt>
                <c:pt idx="4">
                  <c:v>H4 LC3</c:v>
                </c:pt>
                <c:pt idx="5">
                  <c:v>H4 CP</c:v>
                </c:pt>
              </c:strCache>
            </c:strRef>
          </c:cat>
          <c:val>
            <c:numRef>
              <c:f>'Resistividad serie 1.5 años'!$G$3:$G$8</c:f>
              <c:numCache>
                <c:formatCode>0.0</c:formatCode>
                <c:ptCount val="6"/>
                <c:pt idx="0">
                  <c:v>178.62500000000003</c:v>
                </c:pt>
                <c:pt idx="1">
                  <c:v>15.95</c:v>
                </c:pt>
                <c:pt idx="2" formatCode="General">
                  <c:v>235.5</c:v>
                </c:pt>
                <c:pt idx="3">
                  <c:v>15.05</c:v>
                </c:pt>
                <c:pt idx="4">
                  <c:v>269.25</c:v>
                </c:pt>
                <c:pt idx="5">
                  <c:v>17.274999999999999</c:v>
                </c:pt>
              </c:numCache>
            </c:numRef>
          </c:val>
          <c:extLst xmlns:c16r2="http://schemas.microsoft.com/office/drawing/2015/06/chart">
            <c:ext xmlns:c16="http://schemas.microsoft.com/office/drawing/2014/chart" uri="{C3380CC4-5D6E-409C-BE32-E72D297353CC}">
              <c16:uniqueId val="{00000003-C2CF-4283-9C5A-6D38A0DAF329}"/>
            </c:ext>
          </c:extLst>
        </c:ser>
        <c:ser>
          <c:idx val="1"/>
          <c:order val="1"/>
          <c:tx>
            <c:v>Serie 6 meses</c:v>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_tradnl"/>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'Resistividad serie 1.5 años'!$A$3:$A$8</c:f>
              <c:strCache>
                <c:ptCount val="6"/>
                <c:pt idx="0">
                  <c:v>H1 LC3</c:v>
                </c:pt>
                <c:pt idx="1">
                  <c:v>H1 CP</c:v>
                </c:pt>
                <c:pt idx="2">
                  <c:v>H2 LC3</c:v>
                </c:pt>
                <c:pt idx="3">
                  <c:v>H2 CP</c:v>
                </c:pt>
                <c:pt idx="4">
                  <c:v>H4 LC3</c:v>
                </c:pt>
                <c:pt idx="5">
                  <c:v>H4 CP</c:v>
                </c:pt>
              </c:strCache>
            </c:strRef>
          </c:cat>
          <c:val>
            <c:numRef>
              <c:f>'Resistividad serie 1.5 años'!$Y$3:$Y$8</c:f>
              <c:numCache>
                <c:formatCode>0.0</c:formatCode>
                <c:ptCount val="6"/>
                <c:pt idx="0" formatCode="General">
                  <c:v>123.19999999999999</c:v>
                </c:pt>
                <c:pt idx="1">
                  <c:v>15.350000000000001</c:v>
                </c:pt>
                <c:pt idx="2">
                  <c:v>156.79999999999998</c:v>
                </c:pt>
                <c:pt idx="3">
                  <c:v>16.425000000000001</c:v>
                </c:pt>
                <c:pt idx="4">
                  <c:v>176.27500000000001</c:v>
                </c:pt>
                <c:pt idx="5">
                  <c:v>16.775000000000002</c:v>
                </c:pt>
              </c:numCache>
            </c:numRef>
          </c:val>
          <c:extLst xmlns:c16r2="http://schemas.microsoft.com/office/drawing/2015/06/chart">
            <c:ext xmlns:c16="http://schemas.microsoft.com/office/drawing/2014/chart" uri="{C3380CC4-5D6E-409C-BE32-E72D297353CC}">
              <c16:uniqueId val="{00000004-C2CF-4283-9C5A-6D38A0DAF329}"/>
            </c:ext>
          </c:extLst>
        </c:ser>
        <c:dLbls>
          <c:dLblPos val="outEnd"/>
          <c:showLegendKey val="0"/>
          <c:showVal val="1"/>
          <c:showCatName val="0"/>
          <c:showSerName val="0"/>
          <c:showPercent val="0"/>
          <c:showBubbleSize val="0"/>
        </c:dLbls>
        <c:gapWidth val="219"/>
        <c:overlap val="-27"/>
        <c:axId val="-646890640"/>
        <c:axId val="-646889552"/>
      </c:barChart>
      <c:catAx>
        <c:axId val="-646890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_tradnl"/>
          </a:p>
        </c:txPr>
        <c:crossAx val="-646889552"/>
        <c:crosses val="autoZero"/>
        <c:auto val="1"/>
        <c:lblAlgn val="ctr"/>
        <c:lblOffset val="100"/>
        <c:noMultiLvlLbl val="0"/>
      </c:catAx>
      <c:valAx>
        <c:axId val="-646889552"/>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_tradnl"/>
          </a:p>
        </c:txPr>
        <c:crossAx val="-646890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_tradn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s-ES_tradnl"/>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v>Serie 1.5 años</c:v>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_tradnl"/>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ASTM!$B$30:$B$35</c:f>
              <c:strCache>
                <c:ptCount val="6"/>
                <c:pt idx="0">
                  <c:v>H1 CP</c:v>
                </c:pt>
                <c:pt idx="1">
                  <c:v>H1 LC3</c:v>
                </c:pt>
                <c:pt idx="2">
                  <c:v>H2 CP</c:v>
                </c:pt>
                <c:pt idx="3">
                  <c:v>H2 LC3</c:v>
                </c:pt>
                <c:pt idx="4">
                  <c:v>H4 CP</c:v>
                </c:pt>
                <c:pt idx="5">
                  <c:v>H4 LC3</c:v>
                </c:pt>
              </c:strCache>
            </c:strRef>
          </c:cat>
          <c:val>
            <c:numRef>
              <c:f>ASTM!$C$30:$C$35</c:f>
              <c:numCache>
                <c:formatCode>General</c:formatCode>
                <c:ptCount val="6"/>
                <c:pt idx="0">
                  <c:v>3158</c:v>
                </c:pt>
                <c:pt idx="1">
                  <c:v>240</c:v>
                </c:pt>
                <c:pt idx="2">
                  <c:v>2844</c:v>
                </c:pt>
                <c:pt idx="3">
                  <c:v>189</c:v>
                </c:pt>
                <c:pt idx="4">
                  <c:v>4291</c:v>
                </c:pt>
                <c:pt idx="5">
                  <c:v>198</c:v>
                </c:pt>
              </c:numCache>
            </c:numRef>
          </c:val>
          <c:extLst xmlns:c16r2="http://schemas.microsoft.com/office/drawing/2015/06/chart">
            <c:ext xmlns:c16="http://schemas.microsoft.com/office/drawing/2014/chart" uri="{C3380CC4-5D6E-409C-BE32-E72D297353CC}">
              <c16:uniqueId val="{00000000-B784-4C94-88BA-F1C078D2361C}"/>
            </c:ext>
          </c:extLst>
        </c:ser>
        <c:ser>
          <c:idx val="1"/>
          <c:order val="1"/>
          <c:tx>
            <c:v>Serie 6 meses</c:v>
          </c:tx>
          <c:spPr>
            <a:solidFill>
              <a:srgbClr val="00B0F0"/>
            </a:solidFill>
            <a:ln>
              <a:noFill/>
            </a:ln>
            <a:effectLst/>
          </c:spPr>
          <c:invertIfNegative val="0"/>
          <c:dLbls>
            <c:dLbl>
              <c:idx val="0"/>
              <c:layout>
                <c:manualLayout>
                  <c:x val="2.6693357221435655E-3"/>
                  <c:y val="1.3029315960912053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B784-4C94-88BA-F1C078D2361C}"/>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_tradnl"/>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ASTM!$B$30:$B$35</c:f>
              <c:strCache>
                <c:ptCount val="6"/>
                <c:pt idx="0">
                  <c:v>H1 CP</c:v>
                </c:pt>
                <c:pt idx="1">
                  <c:v>H1 LC3</c:v>
                </c:pt>
                <c:pt idx="2">
                  <c:v>H2 CP</c:v>
                </c:pt>
                <c:pt idx="3">
                  <c:v>H2 LC3</c:v>
                </c:pt>
                <c:pt idx="4">
                  <c:v>H4 CP</c:v>
                </c:pt>
                <c:pt idx="5">
                  <c:v>H4 LC3</c:v>
                </c:pt>
              </c:strCache>
            </c:strRef>
          </c:cat>
          <c:val>
            <c:numRef>
              <c:f>ASTM!$D$30:$D$35</c:f>
              <c:numCache>
                <c:formatCode>General</c:formatCode>
                <c:ptCount val="6"/>
                <c:pt idx="0">
                  <c:v>3012</c:v>
                </c:pt>
                <c:pt idx="1">
                  <c:v>268</c:v>
                </c:pt>
                <c:pt idx="2">
                  <c:v>1745</c:v>
                </c:pt>
                <c:pt idx="3">
                  <c:v>281</c:v>
                </c:pt>
                <c:pt idx="4">
                  <c:v>4601</c:v>
                </c:pt>
                <c:pt idx="5">
                  <c:v>315</c:v>
                </c:pt>
              </c:numCache>
            </c:numRef>
          </c:val>
          <c:extLst xmlns:c16r2="http://schemas.microsoft.com/office/drawing/2015/06/chart">
            <c:ext xmlns:c16="http://schemas.microsoft.com/office/drawing/2014/chart" uri="{C3380CC4-5D6E-409C-BE32-E72D297353CC}">
              <c16:uniqueId val="{00000002-B784-4C94-88BA-F1C078D2361C}"/>
            </c:ext>
          </c:extLst>
        </c:ser>
        <c:dLbls>
          <c:dLblPos val="outEnd"/>
          <c:showLegendKey val="0"/>
          <c:showVal val="1"/>
          <c:showCatName val="0"/>
          <c:showSerName val="0"/>
          <c:showPercent val="0"/>
          <c:showBubbleSize val="0"/>
        </c:dLbls>
        <c:gapWidth val="219"/>
        <c:overlap val="-27"/>
        <c:axId val="-646888464"/>
        <c:axId val="-646887920"/>
      </c:barChart>
      <c:catAx>
        <c:axId val="-646888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_tradnl"/>
          </a:p>
        </c:txPr>
        <c:crossAx val="-646887920"/>
        <c:crosses val="autoZero"/>
        <c:auto val="1"/>
        <c:lblAlgn val="ctr"/>
        <c:lblOffset val="100"/>
        <c:noMultiLvlLbl val="0"/>
      </c:catAx>
      <c:valAx>
        <c:axId val="-646887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_tradnl"/>
          </a:p>
        </c:txPr>
        <c:crossAx val="-6468884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_tradn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s-ES_tradnl"/>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a:t>Comparación Serie 1,5 años y 6 meses</a:t>
            </a:r>
          </a:p>
        </c:rich>
      </c:tx>
      <c:overlay val="0"/>
      <c:spPr>
        <a:noFill/>
        <a:ln>
          <a:noFill/>
        </a:ln>
        <a:effectLst/>
      </c:spPr>
      <c:txPr>
        <a:bodyPr rot="0" spcFirstLastPara="1" vertOverflow="ellipsis" vert="horz" wrap="square" anchor="ctr" anchorCtr="1"/>
        <a:lstStyle/>
        <a:p>
          <a:pPr>
            <a:defRPr sz="96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_tradnl"/>
        </a:p>
      </c:txPr>
    </c:title>
    <c:autoTitleDeleted val="0"/>
    <c:plotArea>
      <c:layout/>
      <c:barChart>
        <c:barDir val="col"/>
        <c:grouping val="clustered"/>
        <c:varyColors val="0"/>
        <c:ser>
          <c:idx val="0"/>
          <c:order val="0"/>
          <c:tx>
            <c:v>Serie 1.5</c:v>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_tradnl"/>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'Carbonatación serie 1.5 años'!$A$3:$A$8</c:f>
              <c:strCache>
                <c:ptCount val="6"/>
                <c:pt idx="0">
                  <c:v>H1 LC3</c:v>
                </c:pt>
                <c:pt idx="1">
                  <c:v>H1 CP</c:v>
                </c:pt>
                <c:pt idx="2">
                  <c:v>H2 LC3</c:v>
                </c:pt>
                <c:pt idx="3">
                  <c:v>H2 CP</c:v>
                </c:pt>
                <c:pt idx="4">
                  <c:v>H4 LC3</c:v>
                </c:pt>
                <c:pt idx="5">
                  <c:v>H4 CP</c:v>
                </c:pt>
              </c:strCache>
            </c:strRef>
          </c:cat>
          <c:val>
            <c:numRef>
              <c:f>'Carbonatación serie 1.5 años'!$F$3:$F$8</c:f>
              <c:numCache>
                <c:formatCode>General</c:formatCode>
                <c:ptCount val="6"/>
                <c:pt idx="0">
                  <c:v>0.3</c:v>
                </c:pt>
                <c:pt idx="1">
                  <c:v>0</c:v>
                </c:pt>
                <c:pt idx="2">
                  <c:v>0.72499999999999998</c:v>
                </c:pt>
                <c:pt idx="3">
                  <c:v>0.17500000000000002</c:v>
                </c:pt>
                <c:pt idx="4">
                  <c:v>1.3</c:v>
                </c:pt>
                <c:pt idx="5">
                  <c:v>0.3</c:v>
                </c:pt>
              </c:numCache>
            </c:numRef>
          </c:val>
          <c:extLst xmlns:c16r2="http://schemas.microsoft.com/office/drawing/2015/06/chart">
            <c:ext xmlns:c16="http://schemas.microsoft.com/office/drawing/2014/chart" uri="{C3380CC4-5D6E-409C-BE32-E72D297353CC}">
              <c16:uniqueId val="{00000000-4D23-45D0-B908-CBA86F18AF2F}"/>
            </c:ext>
          </c:extLst>
        </c:ser>
        <c:ser>
          <c:idx val="1"/>
          <c:order val="1"/>
          <c:tx>
            <c:v>Serie 6 meses</c:v>
          </c:tx>
          <c:spPr>
            <a:solidFill>
              <a:srgbClr val="00B0F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ES_tradnl"/>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'Carbonatación serie 1.5 años'!$A$3:$A$8</c:f>
              <c:strCache>
                <c:ptCount val="6"/>
                <c:pt idx="0">
                  <c:v>H1 LC3</c:v>
                </c:pt>
                <c:pt idx="1">
                  <c:v>H1 CP</c:v>
                </c:pt>
                <c:pt idx="2">
                  <c:v>H2 LC3</c:v>
                </c:pt>
                <c:pt idx="3">
                  <c:v>H2 CP</c:v>
                </c:pt>
                <c:pt idx="4">
                  <c:v>H4 LC3</c:v>
                </c:pt>
                <c:pt idx="5">
                  <c:v>H4 CP</c:v>
                </c:pt>
              </c:strCache>
            </c:strRef>
          </c:cat>
          <c:val>
            <c:numRef>
              <c:f>'Carbonatación serie 1.5 años'!$N$3:$N$8</c:f>
              <c:numCache>
                <c:formatCode>General</c:formatCode>
                <c:ptCount val="6"/>
                <c:pt idx="0">
                  <c:v>0.04</c:v>
                </c:pt>
                <c:pt idx="1">
                  <c:v>0</c:v>
                </c:pt>
                <c:pt idx="2">
                  <c:v>0.5</c:v>
                </c:pt>
                <c:pt idx="3">
                  <c:v>0.04</c:v>
                </c:pt>
                <c:pt idx="4">
                  <c:v>0.87999999999999989</c:v>
                </c:pt>
                <c:pt idx="5">
                  <c:v>0.3</c:v>
                </c:pt>
              </c:numCache>
            </c:numRef>
          </c:val>
          <c:extLst xmlns:c16r2="http://schemas.microsoft.com/office/drawing/2015/06/chart">
            <c:ext xmlns:c16="http://schemas.microsoft.com/office/drawing/2014/chart" uri="{C3380CC4-5D6E-409C-BE32-E72D297353CC}">
              <c16:uniqueId val="{00000001-4D23-45D0-B908-CBA86F18AF2F}"/>
            </c:ext>
          </c:extLst>
        </c:ser>
        <c:dLbls>
          <c:dLblPos val="outEnd"/>
          <c:showLegendKey val="0"/>
          <c:showVal val="1"/>
          <c:showCatName val="0"/>
          <c:showSerName val="0"/>
          <c:showPercent val="0"/>
          <c:showBubbleSize val="0"/>
        </c:dLbls>
        <c:gapWidth val="219"/>
        <c:overlap val="-27"/>
        <c:axId val="-646886832"/>
        <c:axId val="-556349360"/>
      </c:barChart>
      <c:catAx>
        <c:axId val="-646886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_tradnl"/>
          </a:p>
        </c:txPr>
        <c:crossAx val="-556349360"/>
        <c:crosses val="autoZero"/>
        <c:auto val="1"/>
        <c:lblAlgn val="ctr"/>
        <c:lblOffset val="100"/>
        <c:noMultiLvlLbl val="0"/>
      </c:catAx>
      <c:valAx>
        <c:axId val="-556349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_tradnl"/>
          </a:p>
        </c:txPr>
        <c:crossAx val="-6468868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ES_tradnl"/>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es-ES_tradn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27DF32-8298-4480-A423-038D08F91C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Pages>
  <Words>3120</Words>
  <Characters>17163</Characters>
  <Application>Microsoft Office Word</Application>
  <DocSecurity>0</DocSecurity>
  <Lines>143</Lines>
  <Paragraphs>40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20243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Drocha</dc:creator>
  <cp:keywords/>
  <dc:description/>
  <cp:lastModifiedBy>Microsoft</cp:lastModifiedBy>
  <cp:revision>4</cp:revision>
  <cp:lastPrinted>2019-04-01T22:02:00Z</cp:lastPrinted>
  <dcterms:created xsi:type="dcterms:W3CDTF">2019-04-24T14:37:00Z</dcterms:created>
  <dcterms:modified xsi:type="dcterms:W3CDTF">2019-04-24T18:48:00Z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e05a6985-c823-3d6b-b98e-c7d63abe5183</vt:lpwstr>
  </property>
  <property fmtid="{D5CDD505-2E9C-101B-9397-08002B2CF9AE}" pid="24" name="Mendeley Citation Style_1">
    <vt:lpwstr>http://www.zotero.org/styles/ieee</vt:lpwstr>
  </property>
</Properties>
</file>